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522F" w14:textId="77777777" w:rsidR="004E1AD4" w:rsidRPr="00651B5D" w:rsidRDefault="004E1AD4">
      <w:pPr>
        <w:rPr>
          <w:rFonts w:cs="Times New Roman"/>
          <w:szCs w:val="24"/>
        </w:rPr>
      </w:pPr>
    </w:p>
    <w:p w14:paraId="3A448062" w14:textId="77777777" w:rsidR="00E04474" w:rsidRDefault="00E04474">
      <w:pPr>
        <w:rPr>
          <w:rFonts w:cs="Times New Roman"/>
          <w:szCs w:val="24"/>
        </w:rPr>
      </w:pPr>
    </w:p>
    <w:p w14:paraId="70FE08FE" w14:textId="77777777" w:rsidR="00E04474" w:rsidRPr="00651B5D" w:rsidRDefault="00E04474">
      <w:pPr>
        <w:rPr>
          <w:rFonts w:cs="Times New Roman"/>
          <w:szCs w:val="24"/>
        </w:rPr>
      </w:pPr>
    </w:p>
    <w:p w14:paraId="485D60A0" w14:textId="5B592D5C" w:rsidR="00382C6C" w:rsidRDefault="36423DE0" w:rsidP="3091B469">
      <w:pPr>
        <w:pStyle w:val="BodyText"/>
        <w:spacing w:line="480" w:lineRule="auto"/>
        <w:ind w:right="30"/>
        <w:jc w:val="center"/>
        <w:rPr>
          <w:b/>
          <w:bCs/>
          <w:sz w:val="24"/>
          <w:szCs w:val="24"/>
        </w:rPr>
      </w:pPr>
      <w:r w:rsidRPr="3091B469">
        <w:rPr>
          <w:b/>
          <w:bCs/>
          <w:sz w:val="24"/>
          <w:szCs w:val="24"/>
        </w:rPr>
        <w:t xml:space="preserve">A PRISMA Systematic Review on the Use of Humor in </w:t>
      </w:r>
      <w:r w:rsidR="0FE2C277" w:rsidRPr="3091B469">
        <w:rPr>
          <w:b/>
          <w:bCs/>
          <w:sz w:val="24"/>
          <w:szCs w:val="24"/>
        </w:rPr>
        <w:t xml:space="preserve">Counselor </w:t>
      </w:r>
      <w:r w:rsidRPr="3091B469">
        <w:rPr>
          <w:b/>
          <w:bCs/>
          <w:sz w:val="24"/>
          <w:szCs w:val="24"/>
        </w:rPr>
        <w:t>Supervision</w:t>
      </w:r>
    </w:p>
    <w:p w14:paraId="4150ADE5" w14:textId="1CB9F772" w:rsidR="00C12D39" w:rsidRDefault="00881A14" w:rsidP="00C46744">
      <w:pPr>
        <w:pStyle w:val="BodyText"/>
        <w:spacing w:line="480" w:lineRule="auto"/>
        <w:jc w:val="center"/>
        <w:rPr>
          <w:sz w:val="24"/>
          <w:szCs w:val="24"/>
        </w:rPr>
      </w:pPr>
      <w:r>
        <w:rPr>
          <w:sz w:val="24"/>
          <w:szCs w:val="24"/>
        </w:rPr>
        <w:t>Glen A. Roberts</w:t>
      </w:r>
    </w:p>
    <w:p w14:paraId="4F2C06E1" w14:textId="09335913" w:rsidR="001B17D4" w:rsidRPr="00651B5D" w:rsidRDefault="001B17D4" w:rsidP="00C46744">
      <w:pPr>
        <w:pStyle w:val="BodyText"/>
        <w:spacing w:line="480" w:lineRule="auto"/>
        <w:jc w:val="center"/>
        <w:rPr>
          <w:sz w:val="24"/>
          <w:szCs w:val="24"/>
        </w:rPr>
      </w:pPr>
      <w:r w:rsidRPr="00651B5D">
        <w:rPr>
          <w:sz w:val="24"/>
          <w:szCs w:val="24"/>
          <w:bdr w:val="none" w:sz="0" w:space="0" w:color="auto" w:frame="1"/>
        </w:rPr>
        <w:t xml:space="preserve">School of </w:t>
      </w:r>
      <w:r w:rsidR="00881A14">
        <w:rPr>
          <w:sz w:val="24"/>
          <w:szCs w:val="24"/>
          <w:bdr w:val="none" w:sz="0" w:space="0" w:color="auto" w:frame="1"/>
        </w:rPr>
        <w:t>Behavioral Sciences</w:t>
      </w:r>
      <w:r w:rsidRPr="00651B5D">
        <w:rPr>
          <w:sz w:val="24"/>
          <w:szCs w:val="24"/>
          <w:bdr w:val="none" w:sz="0" w:space="0" w:color="auto" w:frame="1"/>
        </w:rPr>
        <w:t xml:space="preserve">, </w:t>
      </w:r>
      <w:r w:rsidRPr="00651B5D">
        <w:rPr>
          <w:sz w:val="24"/>
          <w:szCs w:val="24"/>
        </w:rPr>
        <w:t>Liberty University</w:t>
      </w:r>
    </w:p>
    <w:p w14:paraId="6710B3A9" w14:textId="77777777" w:rsidR="00E04474" w:rsidRPr="00651B5D" w:rsidRDefault="00E04474">
      <w:pPr>
        <w:rPr>
          <w:rFonts w:cs="Times New Roman"/>
          <w:szCs w:val="24"/>
        </w:rPr>
      </w:pPr>
    </w:p>
    <w:p w14:paraId="06C95701" w14:textId="77777777" w:rsidR="00033212" w:rsidRDefault="00033212">
      <w:pPr>
        <w:rPr>
          <w:rFonts w:cs="Times New Roman"/>
          <w:szCs w:val="24"/>
        </w:rPr>
      </w:pPr>
    </w:p>
    <w:p w14:paraId="751B7775" w14:textId="77777777" w:rsidR="00C46744" w:rsidRPr="00651B5D" w:rsidRDefault="00C46744">
      <w:pPr>
        <w:rPr>
          <w:rFonts w:cs="Times New Roman"/>
          <w:szCs w:val="24"/>
        </w:rPr>
      </w:pPr>
    </w:p>
    <w:p w14:paraId="39C2C940" w14:textId="77777777" w:rsidR="00033212" w:rsidRPr="00651B5D" w:rsidRDefault="00033212">
      <w:pPr>
        <w:rPr>
          <w:rFonts w:cs="Times New Roman"/>
          <w:szCs w:val="24"/>
        </w:rPr>
      </w:pPr>
    </w:p>
    <w:p w14:paraId="00AF7EEF" w14:textId="77777777" w:rsidR="007C2160" w:rsidRPr="00651B5D" w:rsidRDefault="007C2160">
      <w:pPr>
        <w:rPr>
          <w:rFonts w:cs="Times New Roman"/>
          <w:szCs w:val="24"/>
        </w:rPr>
      </w:pPr>
    </w:p>
    <w:p w14:paraId="67A552C4" w14:textId="77777777" w:rsidR="007C2160" w:rsidRPr="00651B5D" w:rsidRDefault="007C2160">
      <w:pPr>
        <w:rPr>
          <w:rFonts w:cs="Times New Roman"/>
          <w:szCs w:val="24"/>
        </w:rPr>
      </w:pPr>
    </w:p>
    <w:p w14:paraId="4C650F08" w14:textId="77777777" w:rsidR="00E04474" w:rsidRDefault="00E04474">
      <w:pPr>
        <w:rPr>
          <w:rFonts w:cs="Times New Roman"/>
          <w:szCs w:val="24"/>
        </w:rPr>
      </w:pPr>
    </w:p>
    <w:p w14:paraId="5BFE8570" w14:textId="77777777" w:rsidR="00646920" w:rsidRPr="00651B5D" w:rsidRDefault="00646920">
      <w:pPr>
        <w:rPr>
          <w:rFonts w:cs="Times New Roman"/>
          <w:szCs w:val="24"/>
        </w:rPr>
      </w:pPr>
    </w:p>
    <w:p w14:paraId="4E520A3B" w14:textId="77777777" w:rsidR="001B17D4" w:rsidRPr="00651B5D" w:rsidRDefault="001B17D4" w:rsidP="001B17D4">
      <w:pPr>
        <w:jc w:val="center"/>
        <w:rPr>
          <w:rFonts w:cs="Times New Roman"/>
          <w:b/>
          <w:bCs/>
          <w:szCs w:val="24"/>
        </w:rPr>
      </w:pPr>
      <w:r w:rsidRPr="00651B5D">
        <w:rPr>
          <w:rFonts w:cs="Times New Roman"/>
          <w:b/>
          <w:bCs/>
          <w:szCs w:val="24"/>
        </w:rPr>
        <w:t>Author Note</w:t>
      </w:r>
    </w:p>
    <w:p w14:paraId="3C5F4C88" w14:textId="1FFCBA29" w:rsidR="00646920" w:rsidRDefault="00881A14" w:rsidP="001B17D4">
      <w:pPr>
        <w:ind w:firstLine="720"/>
        <w:rPr>
          <w:rFonts w:cs="Times New Roman"/>
          <w:szCs w:val="24"/>
        </w:rPr>
      </w:pPr>
      <w:r>
        <w:rPr>
          <w:rFonts w:cs="Times New Roman"/>
          <w:color w:val="000000" w:themeColor="text1"/>
        </w:rPr>
        <w:t>Glen A. Roberts</w:t>
      </w:r>
      <w:r w:rsidRPr="00E51F92">
        <w:rPr>
          <w:rFonts w:cs="Times New Roman"/>
          <w:color w:val="000000" w:themeColor="text1"/>
          <w:shd w:val="clear" w:color="auto" w:fill="FFFFFF"/>
        </w:rPr>
        <w:t xml:space="preserve"> </w:t>
      </w:r>
      <w:r w:rsidRPr="00E51F92">
        <w:rPr>
          <w:rFonts w:cs="Times New Roman"/>
          <w:noProof/>
          <w:color w:val="000000" w:themeColor="text1"/>
        </w:rPr>
        <w:drawing>
          <wp:inline distT="0" distB="0" distL="0" distR="0" wp14:anchorId="3D7E7B28" wp14:editId="38477337">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1F92">
        <w:rPr>
          <w:rFonts w:cs="Times New Roman"/>
          <w:color w:val="000000" w:themeColor="text1"/>
          <w:shd w:val="clear" w:color="auto" w:fill="FFFFFF"/>
        </w:rPr>
        <w:t xml:space="preserve"> </w:t>
      </w:r>
      <w:hyperlink r:id="rId12" w:history="1">
        <w:r w:rsidRPr="009F6481">
          <w:rPr>
            <w:rStyle w:val="Hyperlink"/>
            <w:rFonts w:cs="Times New Roman"/>
            <w:shd w:val="clear" w:color="auto" w:fill="FFFFFF"/>
          </w:rPr>
          <w:t>https://orcid.org/0009-0000-7557-0911</w:t>
        </w:r>
      </w:hyperlink>
    </w:p>
    <w:p w14:paraId="2F07C1BE" w14:textId="0FCC4412" w:rsidR="001B17D4" w:rsidRPr="00651B5D" w:rsidRDefault="001B17D4" w:rsidP="001B17D4">
      <w:pPr>
        <w:ind w:firstLine="720"/>
        <w:rPr>
          <w:rFonts w:cs="Times New Roman"/>
          <w:szCs w:val="24"/>
        </w:rPr>
      </w:pPr>
      <w:r w:rsidRPr="00651B5D">
        <w:rPr>
          <w:rFonts w:cs="Times New Roman"/>
          <w:szCs w:val="24"/>
        </w:rPr>
        <w:t>I have no known conflict of interest to disclose.</w:t>
      </w:r>
    </w:p>
    <w:p w14:paraId="57A062AD" w14:textId="0B102576" w:rsidR="001B17D4" w:rsidRPr="00651B5D" w:rsidRDefault="001B17D4" w:rsidP="00C46744">
      <w:pPr>
        <w:ind w:firstLine="720"/>
        <w:rPr>
          <w:rFonts w:cs="Times New Roman"/>
          <w:szCs w:val="24"/>
        </w:rPr>
      </w:pPr>
      <w:r w:rsidRPr="00651B5D">
        <w:rPr>
          <w:rFonts w:cs="Times New Roman"/>
          <w:szCs w:val="24"/>
        </w:rPr>
        <w:t xml:space="preserve">Correspondence concerning this article should be addressed to </w:t>
      </w:r>
      <w:r w:rsidR="00881A14">
        <w:rPr>
          <w:rFonts w:cs="Times New Roman"/>
          <w:szCs w:val="24"/>
        </w:rPr>
        <w:t>Glen A. Roberts</w:t>
      </w:r>
      <w:r w:rsidR="00C46744">
        <w:rPr>
          <w:rFonts w:cs="Times New Roman"/>
          <w:szCs w:val="24"/>
        </w:rPr>
        <w:t xml:space="preserve">. </w:t>
      </w:r>
      <w:r w:rsidRPr="00651B5D">
        <w:rPr>
          <w:rFonts w:cs="Times New Roman"/>
          <w:szCs w:val="24"/>
        </w:rPr>
        <w:t xml:space="preserve">Email: </w:t>
      </w:r>
      <w:r w:rsidR="00881A14">
        <w:t>garoberts3@liberty.edu</w:t>
      </w:r>
    </w:p>
    <w:p w14:paraId="3EF659B8" w14:textId="77777777" w:rsidR="00877EF8" w:rsidRPr="00651B5D" w:rsidRDefault="00E04474">
      <w:pPr>
        <w:rPr>
          <w:rFonts w:cs="Times New Roman"/>
          <w:szCs w:val="24"/>
        </w:rPr>
      </w:pPr>
      <w:r w:rsidRPr="00651B5D">
        <w:rPr>
          <w:rFonts w:cs="Times New Roman"/>
          <w:szCs w:val="24"/>
        </w:rPr>
        <w:br w:type="page"/>
      </w:r>
    </w:p>
    <w:p w14:paraId="0BDCBDA4" w14:textId="77777777" w:rsidR="00E04474" w:rsidRPr="00651B5D" w:rsidRDefault="45314EC5" w:rsidP="009901CA">
      <w:pPr>
        <w:pStyle w:val="Heading1"/>
      </w:pPr>
      <w:r>
        <w:lastRenderedPageBreak/>
        <w:t>Abstract</w:t>
      </w:r>
    </w:p>
    <w:p w14:paraId="4CF9EB80" w14:textId="2EF716D8" w:rsidR="4C50A8D9" w:rsidRDefault="7EA3042A" w:rsidP="77AF7251">
      <w:pPr>
        <w:pStyle w:val="BodyText"/>
        <w:spacing w:before="240" w:after="240" w:line="480" w:lineRule="auto"/>
        <w:rPr>
          <w:sz w:val="24"/>
          <w:szCs w:val="24"/>
        </w:rPr>
      </w:pPr>
      <w:r w:rsidRPr="1A0EFD47">
        <w:rPr>
          <w:sz w:val="24"/>
          <w:szCs w:val="24"/>
        </w:rPr>
        <w:t>Humor plays a significant role in counselor supervision, influencing rapport-building, stress management, and reflective practice. This ar</w:t>
      </w:r>
      <w:r w:rsidR="660BCE07" w:rsidRPr="1A0EFD47">
        <w:rPr>
          <w:sz w:val="24"/>
          <w:szCs w:val="24"/>
        </w:rPr>
        <w:t>ticle</w:t>
      </w:r>
      <w:r w:rsidRPr="1A0EFD47">
        <w:rPr>
          <w:sz w:val="24"/>
          <w:szCs w:val="24"/>
        </w:rPr>
        <w:t xml:space="preserve"> </w:t>
      </w:r>
      <w:r w:rsidR="75256CCC" w:rsidRPr="1A0EFD47">
        <w:rPr>
          <w:sz w:val="24"/>
          <w:szCs w:val="24"/>
        </w:rPr>
        <w:t>discusses</w:t>
      </w:r>
      <w:r w:rsidRPr="1A0EFD47">
        <w:rPr>
          <w:sz w:val="24"/>
          <w:szCs w:val="24"/>
        </w:rPr>
        <w:t xml:space="preserve"> the</w:t>
      </w:r>
      <w:r w:rsidR="6134C442" w:rsidRPr="1A0EFD47">
        <w:rPr>
          <w:sz w:val="24"/>
          <w:szCs w:val="24"/>
        </w:rPr>
        <w:t xml:space="preserve"> dearth of applicable research regarding the use of humor in counselor supervision and the resultant gaps in research on the topic. The findings of this systematic review indicate that, while humor fosters a supportive supervisory environment, more research needs to be conducted on the topic of the use of humor in counselor supervision.</w:t>
      </w:r>
    </w:p>
    <w:p w14:paraId="74636AD9" w14:textId="490636A2" w:rsidR="00EF61EA" w:rsidRDefault="2E2E4B0D" w:rsidP="009218BC">
      <w:pPr>
        <w:pStyle w:val="BodyText"/>
        <w:spacing w:line="480" w:lineRule="auto"/>
        <w:ind w:firstLine="720"/>
        <w:rPr>
          <w:sz w:val="24"/>
          <w:szCs w:val="24"/>
        </w:rPr>
      </w:pPr>
      <w:r w:rsidRPr="2FFBAC6A">
        <w:rPr>
          <w:i/>
          <w:iCs/>
          <w:sz w:val="24"/>
          <w:szCs w:val="24"/>
        </w:rPr>
        <w:t>Keywords</w:t>
      </w:r>
      <w:r w:rsidRPr="2FFBAC6A">
        <w:rPr>
          <w:sz w:val="24"/>
          <w:szCs w:val="24"/>
        </w:rPr>
        <w:t xml:space="preserve">: </w:t>
      </w:r>
      <w:r w:rsidR="754B0E69" w:rsidRPr="2FFBAC6A">
        <w:rPr>
          <w:sz w:val="24"/>
          <w:szCs w:val="24"/>
        </w:rPr>
        <w:t xml:space="preserve"> </w:t>
      </w:r>
      <w:r w:rsidR="1477E233" w:rsidRPr="2FFBAC6A">
        <w:rPr>
          <w:sz w:val="24"/>
          <w:szCs w:val="24"/>
        </w:rPr>
        <w:t>humor</w:t>
      </w:r>
      <w:r w:rsidR="754B0E69" w:rsidRPr="2FFBAC6A">
        <w:rPr>
          <w:sz w:val="24"/>
          <w:szCs w:val="24"/>
        </w:rPr>
        <w:t xml:space="preserve">, counseling, </w:t>
      </w:r>
      <w:r w:rsidR="1477E233" w:rsidRPr="2FFBAC6A">
        <w:rPr>
          <w:sz w:val="24"/>
          <w:szCs w:val="24"/>
        </w:rPr>
        <w:t>supervision</w:t>
      </w:r>
      <w:r w:rsidR="5A9793A0" w:rsidRPr="2FFBAC6A">
        <w:rPr>
          <w:sz w:val="24"/>
          <w:szCs w:val="24"/>
        </w:rPr>
        <w:t>, PRISMA</w:t>
      </w:r>
    </w:p>
    <w:p w14:paraId="5B0DA753" w14:textId="77777777" w:rsidR="001D7804" w:rsidRDefault="001D7804" w:rsidP="001D7804">
      <w:pPr>
        <w:pStyle w:val="BodyText"/>
        <w:spacing w:line="480" w:lineRule="auto"/>
        <w:rPr>
          <w:sz w:val="24"/>
          <w:szCs w:val="24"/>
        </w:rPr>
      </w:pPr>
    </w:p>
    <w:p w14:paraId="2DF1D112" w14:textId="65644A05" w:rsidR="001D7804" w:rsidRPr="009218BC" w:rsidRDefault="001D7804" w:rsidP="001D7804">
      <w:pPr>
        <w:pStyle w:val="BodyText"/>
        <w:spacing w:line="480" w:lineRule="auto"/>
        <w:rPr>
          <w:sz w:val="24"/>
          <w:szCs w:val="24"/>
        </w:rPr>
        <w:sectPr w:rsidR="001D7804" w:rsidRPr="009218BC" w:rsidSect="00593CF7">
          <w:headerReference w:type="default" r:id="rId13"/>
          <w:headerReference w:type="first" r:id="rId14"/>
          <w:footerReference w:type="first" r:id="rId15"/>
          <w:pgSz w:w="12240" w:h="15840"/>
          <w:pgMar w:top="1440" w:right="1440" w:bottom="1440" w:left="1440" w:header="720" w:footer="720" w:gutter="0"/>
          <w:pgNumType w:start="1"/>
          <w:cols w:space="720"/>
          <w:docGrid w:linePitch="326"/>
        </w:sectPr>
      </w:pPr>
    </w:p>
    <w:p w14:paraId="091FC250" w14:textId="2B60F9EF" w:rsidR="00966AAC" w:rsidRDefault="4BD47D1E" w:rsidP="2FFBAC6A">
      <w:pPr>
        <w:pStyle w:val="BodyText"/>
        <w:tabs>
          <w:tab w:val="left" w:pos="10530"/>
        </w:tabs>
        <w:spacing w:line="480" w:lineRule="auto"/>
        <w:jc w:val="center"/>
        <w:rPr>
          <w:b/>
          <w:bCs/>
          <w:sz w:val="24"/>
          <w:szCs w:val="24"/>
        </w:rPr>
      </w:pPr>
      <w:r w:rsidRPr="65D4D785">
        <w:rPr>
          <w:rFonts w:eastAsiaTheme="majorEastAsia"/>
          <w:b/>
          <w:bCs/>
          <w:sz w:val="24"/>
          <w:szCs w:val="24"/>
        </w:rPr>
        <w:lastRenderedPageBreak/>
        <w:fldChar w:fldCharType="begin"/>
      </w:r>
      <w:r w:rsidRPr="65D4D785">
        <w:rPr>
          <w:rFonts w:eastAsiaTheme="majorEastAsia"/>
          <w:b/>
          <w:bCs/>
          <w:sz w:val="24"/>
          <w:szCs w:val="24"/>
        </w:rPr>
        <w:instrText xml:space="preserve"> MACROBUTTON  AcceptAllChangesInDoc </w:instrText>
      </w:r>
      <w:r w:rsidRPr="65D4D785">
        <w:rPr>
          <w:rFonts w:eastAsiaTheme="majorEastAsia"/>
          <w:b/>
          <w:bCs/>
          <w:sz w:val="24"/>
          <w:szCs w:val="24"/>
        </w:rPr>
        <w:fldChar w:fldCharType="end"/>
      </w:r>
      <w:r w:rsidR="4E6B9EB9" w:rsidRPr="65D4D785">
        <w:rPr>
          <w:b/>
          <w:bCs/>
          <w:sz w:val="24"/>
          <w:szCs w:val="24"/>
        </w:rPr>
        <w:t xml:space="preserve"> A PRISMA Systematic Review on the Use of Humor in </w:t>
      </w:r>
      <w:r w:rsidR="23065647" w:rsidRPr="65D4D785">
        <w:rPr>
          <w:b/>
          <w:bCs/>
          <w:sz w:val="24"/>
          <w:szCs w:val="24"/>
        </w:rPr>
        <w:t xml:space="preserve">Counselor </w:t>
      </w:r>
      <w:r w:rsidR="4E6B9EB9" w:rsidRPr="65D4D785">
        <w:rPr>
          <w:b/>
          <w:bCs/>
          <w:sz w:val="24"/>
          <w:szCs w:val="24"/>
        </w:rPr>
        <w:t>Supervision</w:t>
      </w:r>
    </w:p>
    <w:p w14:paraId="2F2E0A1B" w14:textId="46B605A6" w:rsidR="00477216" w:rsidRDefault="0CB36667" w:rsidP="65D4D785">
      <w:pPr>
        <w:pStyle w:val="BodyText"/>
        <w:spacing w:line="480" w:lineRule="auto"/>
        <w:ind w:firstLine="720"/>
        <w:rPr>
          <w:sz w:val="24"/>
          <w:szCs w:val="24"/>
        </w:rPr>
      </w:pPr>
      <w:r w:rsidRPr="1A0EFD47">
        <w:rPr>
          <w:sz w:val="24"/>
          <w:szCs w:val="24"/>
        </w:rPr>
        <w:t>Frankl (1988) noted that humor is unique to humans and only humans can use it. Humor can be used as a tool to survive and thrive (Frankl, 1988).</w:t>
      </w:r>
      <w:r w:rsidRPr="1A0EFD47">
        <w:rPr>
          <w:rFonts w:eastAsiaTheme="majorEastAsia"/>
          <w:sz w:val="24"/>
          <w:szCs w:val="24"/>
        </w:rPr>
        <w:t xml:space="preserve"> </w:t>
      </w:r>
      <w:r w:rsidR="5296EE86" w:rsidRPr="1A0EFD47">
        <w:rPr>
          <w:rFonts w:eastAsiaTheme="majorEastAsia"/>
          <w:sz w:val="24"/>
          <w:szCs w:val="24"/>
        </w:rPr>
        <w:t xml:space="preserve">Humor can improve rapport, de-escalate emotional distress, and facilitate cognitive shifts (Kneisel et al., 2023; Martínez, 2023). </w:t>
      </w:r>
      <w:r w:rsidRPr="1A0EFD47">
        <w:rPr>
          <w:rFonts w:eastAsiaTheme="majorEastAsia"/>
          <w:sz w:val="24"/>
          <w:szCs w:val="24"/>
        </w:rPr>
        <w:t xml:space="preserve">Though humor is </w:t>
      </w:r>
      <w:r w:rsidR="77CDEAF6" w:rsidRPr="1A0EFD47">
        <w:rPr>
          <w:rFonts w:eastAsiaTheme="majorEastAsia"/>
          <w:sz w:val="24"/>
          <w:szCs w:val="24"/>
        </w:rPr>
        <w:t xml:space="preserve">part of the human experience, </w:t>
      </w:r>
      <w:r w:rsidR="7985E2B8" w:rsidRPr="1A0EFD47">
        <w:rPr>
          <w:rFonts w:eastAsiaTheme="majorEastAsia"/>
          <w:sz w:val="24"/>
          <w:szCs w:val="24"/>
        </w:rPr>
        <w:t>there</w:t>
      </w:r>
      <w:r w:rsidR="234D0DFF" w:rsidRPr="1A0EFD47">
        <w:rPr>
          <w:rFonts w:eastAsiaTheme="majorEastAsia"/>
          <w:sz w:val="24"/>
          <w:szCs w:val="24"/>
        </w:rPr>
        <w:t xml:space="preserve"> is a lack of practical guidance and structured training on how supervisors can effectively use humor</w:t>
      </w:r>
      <w:r w:rsidR="0C685A03" w:rsidRPr="1A0EFD47">
        <w:rPr>
          <w:rFonts w:eastAsiaTheme="majorEastAsia"/>
          <w:sz w:val="24"/>
          <w:szCs w:val="24"/>
        </w:rPr>
        <w:t xml:space="preserve"> in supervision</w:t>
      </w:r>
      <w:r w:rsidR="234D0DFF" w:rsidRPr="1A0EFD47">
        <w:rPr>
          <w:rFonts w:eastAsiaTheme="majorEastAsia"/>
          <w:sz w:val="24"/>
          <w:szCs w:val="24"/>
        </w:rPr>
        <w:t xml:space="preserve"> (Haydon et al., 2023; Wijewardena et al., 2024). </w:t>
      </w:r>
      <w:r w:rsidR="6AD911F4" w:rsidRPr="1A0EFD47">
        <w:rPr>
          <w:sz w:val="24"/>
          <w:szCs w:val="24"/>
        </w:rPr>
        <w:t>Vereen et al. (2006) argued that humor is a critical counseling tool that can reduce stress, build rapport, and boost self-efficacy, which can be extrapolated to the realm of counselor supervision.</w:t>
      </w:r>
      <w:r w:rsidR="6AD911F4" w:rsidRPr="1A0EFD47">
        <w:rPr>
          <w:rFonts w:eastAsiaTheme="majorEastAsia"/>
          <w:sz w:val="24"/>
          <w:szCs w:val="24"/>
        </w:rPr>
        <w:t xml:space="preserve"> </w:t>
      </w:r>
      <w:r w:rsidR="09C9AF83" w:rsidRPr="1A0EFD47">
        <w:rPr>
          <w:rFonts w:eastAsiaTheme="majorEastAsia"/>
          <w:sz w:val="24"/>
          <w:szCs w:val="24"/>
        </w:rPr>
        <w:t>Supervision is a crucial element of counselor education, providing a space for growth, learning, and professional development</w:t>
      </w:r>
      <w:r w:rsidR="0082C7AF" w:rsidRPr="1A0EFD47">
        <w:rPr>
          <w:rFonts w:eastAsiaTheme="majorEastAsia"/>
          <w:sz w:val="24"/>
          <w:szCs w:val="24"/>
        </w:rPr>
        <w:t xml:space="preserve"> </w:t>
      </w:r>
      <w:r w:rsidR="7F60695A" w:rsidRPr="1A0EFD47">
        <w:rPr>
          <w:rFonts w:eastAsiaTheme="majorEastAsia"/>
          <w:sz w:val="24"/>
          <w:szCs w:val="24"/>
        </w:rPr>
        <w:t>(</w:t>
      </w:r>
      <w:r w:rsidR="371F3C53" w:rsidRPr="1A0EFD47">
        <w:rPr>
          <w:rFonts w:eastAsiaTheme="majorEastAsia"/>
          <w:sz w:val="24"/>
          <w:szCs w:val="24"/>
        </w:rPr>
        <w:t>Harris et al., 2024</w:t>
      </w:r>
      <w:r w:rsidR="0082C7AF" w:rsidRPr="1A0EFD47">
        <w:rPr>
          <w:rFonts w:eastAsiaTheme="majorEastAsia"/>
          <w:sz w:val="24"/>
          <w:szCs w:val="24"/>
        </w:rPr>
        <w:t>)</w:t>
      </w:r>
      <w:r w:rsidR="09C9AF83" w:rsidRPr="1A0EFD47">
        <w:rPr>
          <w:rFonts w:eastAsiaTheme="majorEastAsia"/>
          <w:sz w:val="24"/>
          <w:szCs w:val="24"/>
        </w:rPr>
        <w:t xml:space="preserve">. </w:t>
      </w:r>
      <w:r w:rsidR="4116C063" w:rsidRPr="1A0EFD47">
        <w:rPr>
          <w:sz w:val="24"/>
          <w:szCs w:val="24"/>
        </w:rPr>
        <w:t>Clinical supervision is essential for ensuring quality and professional development in counseling (Harris et al, 2024). Supervision can act as a transformative, reflective tool that provides a structured space for emotional processing, professional learning, and group support (</w:t>
      </w:r>
      <w:proofErr w:type="spellStart"/>
      <w:r w:rsidR="4116C063" w:rsidRPr="1A0EFD47">
        <w:rPr>
          <w:sz w:val="24"/>
          <w:szCs w:val="24"/>
        </w:rPr>
        <w:t>Cadei</w:t>
      </w:r>
      <w:proofErr w:type="spellEnd"/>
      <w:r w:rsidR="4116C063" w:rsidRPr="1A0EFD47">
        <w:rPr>
          <w:sz w:val="24"/>
          <w:szCs w:val="24"/>
        </w:rPr>
        <w:t xml:space="preserve"> et al., 2021). However, w</w:t>
      </w:r>
      <w:r w:rsidR="2A988ED5" w:rsidRPr="1A0EFD47">
        <w:rPr>
          <w:sz w:val="24"/>
          <w:szCs w:val="24"/>
        </w:rPr>
        <w:t xml:space="preserve">ithin the supervisory relationship, the dynamics between supervisor and supervisee can significantly influence the effectiveness of the process (Harris et al., 2024). </w:t>
      </w:r>
      <w:r w:rsidR="530B1F2C" w:rsidRPr="1A0EFD47">
        <w:rPr>
          <w:sz w:val="24"/>
          <w:szCs w:val="24"/>
        </w:rPr>
        <w:t>S</w:t>
      </w:r>
      <w:r w:rsidR="09C9AF83" w:rsidRPr="1A0EFD47">
        <w:rPr>
          <w:rFonts w:eastAsiaTheme="majorEastAsia"/>
          <w:sz w:val="24"/>
          <w:szCs w:val="24"/>
        </w:rPr>
        <w:t>upervision can often feel intimidating or overly formal for both supervisors and supervisees</w:t>
      </w:r>
      <w:r w:rsidR="0082C7AF" w:rsidRPr="1A0EFD47">
        <w:rPr>
          <w:rFonts w:eastAsiaTheme="majorEastAsia"/>
          <w:sz w:val="24"/>
          <w:szCs w:val="24"/>
        </w:rPr>
        <w:t xml:space="preserve"> (</w:t>
      </w:r>
      <w:r w:rsidR="08D7CA4E" w:rsidRPr="1A0EFD47">
        <w:rPr>
          <w:rFonts w:eastAsiaTheme="majorEastAsia"/>
          <w:sz w:val="24"/>
          <w:szCs w:val="24"/>
        </w:rPr>
        <w:t>Kobayashi &amp; Berge, 2022</w:t>
      </w:r>
      <w:r w:rsidR="0082C7AF" w:rsidRPr="1A0EFD47">
        <w:rPr>
          <w:rFonts w:eastAsiaTheme="majorEastAsia"/>
          <w:sz w:val="24"/>
          <w:szCs w:val="24"/>
        </w:rPr>
        <w:t>)</w:t>
      </w:r>
      <w:r w:rsidR="09C9AF83" w:rsidRPr="1A0EFD47">
        <w:rPr>
          <w:rFonts w:eastAsiaTheme="majorEastAsia"/>
          <w:sz w:val="24"/>
          <w:szCs w:val="24"/>
        </w:rPr>
        <w:t>.</w:t>
      </w:r>
      <w:r w:rsidR="2D2E4019" w:rsidRPr="1A0EFD47">
        <w:rPr>
          <w:rFonts w:eastAsiaTheme="majorEastAsia"/>
          <w:sz w:val="24"/>
          <w:szCs w:val="24"/>
        </w:rPr>
        <w:t xml:space="preserve"> </w:t>
      </w:r>
      <w:r w:rsidR="2D2E4019" w:rsidRPr="1A0EFD47">
        <w:rPr>
          <w:sz w:val="24"/>
          <w:szCs w:val="24"/>
        </w:rPr>
        <w:t>Humor gives humans the capacity to remove themselves from the control of a situation and thereby gain control of themselves (Frankl, 1988).</w:t>
      </w:r>
      <w:r w:rsidR="4D551106" w:rsidRPr="1A0EFD47">
        <w:rPr>
          <w:rFonts w:eastAsiaTheme="majorEastAsia"/>
          <w:sz w:val="24"/>
          <w:szCs w:val="24"/>
        </w:rPr>
        <w:t xml:space="preserve"> </w:t>
      </w:r>
      <w:r w:rsidR="04496B8E" w:rsidRPr="1A0EFD47">
        <w:rPr>
          <w:sz w:val="24"/>
          <w:szCs w:val="24"/>
        </w:rPr>
        <w:t xml:space="preserve">Frankl (1988) proposed that humor allows for perspective and a human’s capability to establish enough self-detachment to create distance from themselves and that which challenges them, thereby allowing the means with which they can choose the attitude they have toward themselves. </w:t>
      </w:r>
      <w:r w:rsidR="4D551106" w:rsidRPr="1A0EFD47">
        <w:rPr>
          <w:sz w:val="24"/>
          <w:szCs w:val="24"/>
        </w:rPr>
        <w:t>Supervisors can use humor intentionally to foster a supportive environment and to gently correct norm violations among doctoral students (Kobayashi &amp; Berge, 2022).</w:t>
      </w:r>
    </w:p>
    <w:p w14:paraId="61CBF763" w14:textId="20176BBC" w:rsidR="28F07CB5" w:rsidRDefault="4A34AB56" w:rsidP="65D4D785">
      <w:pPr>
        <w:ind w:firstLine="720"/>
        <w:rPr>
          <w:rFonts w:eastAsia="Times New Roman" w:cs="Times New Roman"/>
          <w:szCs w:val="24"/>
        </w:rPr>
      </w:pPr>
      <w:r w:rsidRPr="65D4D785">
        <w:rPr>
          <w:rFonts w:eastAsia="Times New Roman" w:cs="Times New Roman"/>
          <w:szCs w:val="24"/>
        </w:rPr>
        <w:lastRenderedPageBreak/>
        <w:t>Humor, when used appropriately, has been shown to foster rapport, reduce anxiety, enhance communication, and promote learning in educational and therapeutic settings (Briggs &amp; Owen, 2022; Haydon et al., 2023; Ji et al., 2023; Kneisel et al., 2023; Martínez, 2023; Morrison et al., 2024; Pletscher, 2024; Tatum, 2021; Tsukawaki &amp; Imura, 2020; Vereen et al, 2006). Humor in supervision also offers a mechanism for counselors to process and reframe difficult cases, reducing stress and promoting cognitive reappraisal (Kneisel et al., 2023; Martínez, 2023). Humor helps supervisees reframe and negotiate the challenges of complex work situations, acting as a social glue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Through humor, supervisees can better integrate their personal experiences with professional challenges, fostering resilience (Cronin et al., 2023). Humor serves as both a cultural expression and a mechanism for resilience, helping individuals navigate and reframe challenging life experiences (Vereen et al., 2006). In counselor supervision, humor is not merely a by‐product of relaxed communication, it is a deliberate, interactional tool (Vereen et al., 2006). It helps supervisors and supervisees reframe challenging issues, negotiate power differentials, foster a supportive, reflective environment, and enhance coping skills (Vereen et al., 2006). Specifically, adaptive humor styles</w:t>
      </w:r>
      <w:r w:rsidR="008468C9">
        <w:rPr>
          <w:rFonts w:eastAsia="Times New Roman" w:cs="Times New Roman"/>
          <w:szCs w:val="24"/>
        </w:rPr>
        <w:t xml:space="preserve"> </w:t>
      </w:r>
      <w:r w:rsidRPr="65D4D785">
        <w:rPr>
          <w:rFonts w:eastAsia="Times New Roman" w:cs="Times New Roman"/>
          <w:szCs w:val="24"/>
        </w:rPr>
        <w:t xml:space="preserve">can act as resilience factors in both supervisors and supervisees (Altan-Atalay &amp; Fatih </w:t>
      </w:r>
      <w:proofErr w:type="spellStart"/>
      <w:r w:rsidRPr="65D4D785">
        <w:rPr>
          <w:rFonts w:eastAsia="Times New Roman" w:cs="Times New Roman"/>
          <w:szCs w:val="24"/>
        </w:rPr>
        <w:t>Boluvat</w:t>
      </w:r>
      <w:proofErr w:type="spellEnd"/>
      <w:r w:rsidRPr="65D4D785">
        <w:rPr>
          <w:rFonts w:eastAsia="Times New Roman" w:cs="Times New Roman"/>
          <w:szCs w:val="24"/>
        </w:rPr>
        <w:t>, 2024). In turn, supervisor engagement in self-reflection on both personal and professional levels can improve supervisory effectiveness (Kemer, 2024).</w:t>
      </w:r>
    </w:p>
    <w:p w14:paraId="7E4DE3C8" w14:textId="4BD4BD5E" w:rsidR="00477216" w:rsidRDefault="4B94DAC5" w:rsidP="65D4D785">
      <w:pPr>
        <w:ind w:firstLine="720"/>
        <w:rPr>
          <w:rFonts w:eastAsia="Times New Roman" w:cs="Times New Roman"/>
          <w:szCs w:val="24"/>
        </w:rPr>
      </w:pPr>
      <w:r>
        <w:t xml:space="preserve">Humor facilitates trust and collaboration between supervisors and supervisees (Haydon et al., 2023). </w:t>
      </w:r>
      <w:r w:rsidRPr="65D4D785">
        <w:rPr>
          <w:rFonts w:eastAsia="Times New Roman" w:cs="Times New Roman"/>
        </w:rPr>
        <w:t xml:space="preserve"> </w:t>
      </w:r>
      <w:r>
        <w:t>However, Ji et al. (2023) caution that l</w:t>
      </w:r>
      <w:r w:rsidRPr="65D4D785">
        <w:rPr>
          <w:rFonts w:eastAsia="Times New Roman" w:cs="Times New Roman"/>
        </w:rPr>
        <w:t>eaders should first work to build a strong interpersonal rapport with followers before employing humor.</w:t>
      </w:r>
      <w:r>
        <w:t xml:space="preserve"> Humor helps mitigate hierarchical boundaries, enabling supervisors to present feedback in a less threatening manner (Morrison et al., 2024). </w:t>
      </w:r>
      <w:r w:rsidRPr="65D4D785">
        <w:rPr>
          <w:rFonts w:eastAsia="Times New Roman" w:cs="Times New Roman"/>
        </w:rPr>
        <w:t xml:space="preserve">In supervision, humor functions as a relational tool that can balance hierarchical </w:t>
      </w:r>
      <w:r w:rsidRPr="65D4D785">
        <w:rPr>
          <w:rFonts w:eastAsia="Times New Roman" w:cs="Times New Roman"/>
        </w:rPr>
        <w:lastRenderedPageBreak/>
        <w:t>differences, promote group cohesion, and facilitate self-reflection (Morrison et al., 2024).</w:t>
      </w:r>
      <w:r w:rsidR="25F3E39E" w:rsidRPr="65D4D785">
        <w:rPr>
          <w:rFonts w:eastAsia="Times New Roman" w:cs="Times New Roman"/>
        </w:rPr>
        <w:t xml:space="preserve"> </w:t>
      </w:r>
      <w:r w:rsidR="779DB53F" w:rsidRPr="65D4D785">
        <w:rPr>
          <w:rFonts w:eastAsia="Times New Roman" w:cs="Times New Roman"/>
          <w:szCs w:val="24"/>
        </w:rPr>
        <w:t>However, Sizemore and O’Brien (2023) cautioned that unsuccessful attempts at humor can lower a supervisor’s status in the eyes of supervisees. Unfortunately, there is a lack of guidance on how supervisors can successfully use humor (Sizemore &amp; O’Brien, 2023). An understanding of humor theories can inform best practices for the incorporation of humor in supervisory relationships (Sizemore &amp; O’Brien, 2023).</w:t>
      </w:r>
    </w:p>
    <w:p w14:paraId="2787CEBD" w14:textId="6ECB7101" w:rsidR="00477216" w:rsidRDefault="779DB53F" w:rsidP="65D4D785">
      <w:pPr>
        <w:ind w:firstLine="720"/>
        <w:rPr>
          <w:rFonts w:eastAsia="Times New Roman" w:cs="Times New Roman"/>
          <w:szCs w:val="24"/>
        </w:rPr>
      </w:pPr>
      <w:r w:rsidRPr="65D4D785">
        <w:rPr>
          <w:rFonts w:eastAsia="Times New Roman" w:cs="Times New Roman"/>
          <w:szCs w:val="24"/>
        </w:rPr>
        <w:t xml:space="preserve">Incongruity-resolution and benign violation theories of humor explain that humor arises when an unexpected element (an incongruity) is resolved cognitively in a way that is perceived as non-threatening (benign), producing an effective response such as mirth or laughter (Gonot-Schoupinsky et al., 2024; Sizemore &amp; O'Brien, 2023; Taleb et al., 2022). From a cognitive perspective, humor works when it creates a benign violation of mental schemas or societal norms, triggering an incongruity that requires resolution (Sizemore &amp; O'Brien, 2023). In a social context, successful humor evokes shared feelings of benign superiority among the audience, strengthening interpersonal bonds (Sizemore &amp; O'Brien, 2023). Social theories suggest that successful humor </w:t>
      </w:r>
      <w:r w:rsidR="002001EF">
        <w:rPr>
          <w:rFonts w:eastAsia="Times New Roman" w:cs="Times New Roman"/>
          <w:szCs w:val="24"/>
        </w:rPr>
        <w:t>elicits</w:t>
      </w:r>
      <w:r w:rsidRPr="65D4D785">
        <w:rPr>
          <w:rFonts w:eastAsia="Times New Roman" w:cs="Times New Roman"/>
          <w:szCs w:val="24"/>
        </w:rPr>
        <w:t xml:space="preserve"> shared feelings of benign superiority among the audience, which strengthens interpersonal bonds (Sizemore &amp; O’Brien, 2023). In contextual theories of humor, humor is less effective in goal-directed or overly serious situations, and its success depends on the context being appropriate for playful interactions (Sizemore &amp; O’Brien, 2023). Humor that incorporates benign violations is most likely to elicit laughter (Sizemore &amp; O’Brien, 2023). In addition, supervisee learning and development are promising contexts for using humor to enhance cognitive flexibility (Sizemore &amp; O’Brien, 2023). Sizemore and O’Brien (2023) concluded that humor, when used effectively, can be a powerful tool for improving supervisory effectiveness and fostering a positive environment.</w:t>
      </w:r>
    </w:p>
    <w:p w14:paraId="695600CE" w14:textId="581F127B" w:rsidR="00477216" w:rsidRDefault="779DB53F" w:rsidP="65D4D785">
      <w:pPr>
        <w:ind w:firstLine="720"/>
        <w:rPr>
          <w:rFonts w:eastAsia="Times New Roman" w:cs="Times New Roman"/>
          <w:szCs w:val="24"/>
        </w:rPr>
      </w:pPr>
      <w:r w:rsidRPr="65D4D785">
        <w:rPr>
          <w:rFonts w:eastAsia="Times New Roman" w:cs="Times New Roman"/>
          <w:szCs w:val="24"/>
        </w:rPr>
        <w:lastRenderedPageBreak/>
        <w:t>In play-mirth and extended relevance theories of humor, research by Hatzithomas (2024) builds on cognitive appraisal frameworks and integrates elements from classic and contemporary humor theories (e.g., incongruity and benign violation theories), as well as differentiates mirth from other positive emotions like joy and relief by emphasizing its unique cognitive and motivational appraisals. Generative humor builds on this premise and asserts that humor functions as a coping mechanism that reduces stress and fatigue while increasing creativity, innovation, and collaborative problem-solving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It can help reframe and negotiate the challenges associated with complex work situations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Generative humor, along with supervision, collective narrative, and professional respect, supports supervisee well-being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w:t>
      </w:r>
      <w:r w:rsidR="50FAEFD6" w:rsidRPr="65D4D785">
        <w:rPr>
          <w:rFonts w:eastAsia="Times New Roman" w:cs="Times New Roman"/>
          <w:szCs w:val="24"/>
        </w:rPr>
        <w:t xml:space="preserve"> </w:t>
      </w:r>
      <w:r w:rsidRPr="65D4D785">
        <w:rPr>
          <w:rFonts w:eastAsia="Times New Roman" w:cs="Times New Roman"/>
          <w:szCs w:val="24"/>
        </w:rPr>
        <w:t>These frameworks emphasize that successful humor depends not only on the cognitive processing of unexpected stimuli but also on the correct inference of the speaker’s affective intention (Zuo, 2020). They emphasize that effective humor requires audiences to interpret both the informational (what is said) and affective (how it is meant) dimensions (Hatzithomas, 2024; Zuo, 2020). Divergences in cognitive backgrounds can hinder this inference process, leading to either failed humor or unexpected humor (Zuo, 2020).</w:t>
      </w:r>
    </w:p>
    <w:p w14:paraId="2E3520E0" w14:textId="0CCC96B9" w:rsidR="00477216" w:rsidRDefault="110F9CDF" w:rsidP="65D4D785">
      <w:pPr>
        <w:ind w:firstLine="720"/>
        <w:rPr>
          <w:rFonts w:eastAsia="Times New Roman" w:cs="Times New Roman"/>
          <w:szCs w:val="24"/>
        </w:rPr>
      </w:pPr>
      <w:r w:rsidRPr="65D4D785">
        <w:rPr>
          <w:rFonts w:eastAsia="Times New Roman" w:cs="Times New Roman"/>
          <w:szCs w:val="24"/>
        </w:rPr>
        <w:t>Therapeutic humor is argued to be an integral, beneficial component of the counselling process (Briggs &amp; Owen, 2022). However, Briggs and Owen (20</w:t>
      </w:r>
      <w:r w:rsidR="13BA9C2D" w:rsidRPr="65D4D785">
        <w:rPr>
          <w:rFonts w:eastAsia="Times New Roman" w:cs="Times New Roman"/>
          <w:szCs w:val="24"/>
        </w:rPr>
        <w:t xml:space="preserve">22) argued that current therapist training often neglects the role of humor, which suggests a need for its inclusion in training curricula. Does the same hold true within the context of counselor supervision? </w:t>
      </w:r>
      <w:r w:rsidR="7AA4BDA1" w:rsidRPr="65D4D785">
        <w:rPr>
          <w:rFonts w:eastAsia="Times New Roman" w:cs="Times New Roman"/>
          <w:szCs w:val="24"/>
        </w:rPr>
        <w:t>An understanding of humor and how it can be used effectively in supervisory relationships would benefit the field of counselor supervision</w:t>
      </w:r>
      <w:r w:rsidR="7CAEB015" w:rsidRPr="65D4D785">
        <w:rPr>
          <w:rFonts w:eastAsia="Times New Roman" w:cs="Times New Roman"/>
          <w:szCs w:val="24"/>
        </w:rPr>
        <w:t xml:space="preserve"> and, by extension, the field of clinical mental health counseling (Sizemore &amp; O’Brien, 202</w:t>
      </w:r>
      <w:r w:rsidR="45272F24" w:rsidRPr="65D4D785">
        <w:rPr>
          <w:rFonts w:eastAsia="Times New Roman" w:cs="Times New Roman"/>
          <w:szCs w:val="24"/>
        </w:rPr>
        <w:t xml:space="preserve">3). </w:t>
      </w:r>
      <w:r w:rsidR="508F41AB" w:rsidRPr="65D4D785">
        <w:rPr>
          <w:rFonts w:eastAsia="Times New Roman" w:cs="Times New Roman"/>
          <w:szCs w:val="24"/>
        </w:rPr>
        <w:t xml:space="preserve">While humor </w:t>
      </w:r>
      <w:r w:rsidR="07E1A809" w:rsidRPr="65D4D785">
        <w:rPr>
          <w:rFonts w:eastAsia="Times New Roman" w:cs="Times New Roman"/>
          <w:szCs w:val="24"/>
        </w:rPr>
        <w:t>has been shown to enhance the experience</w:t>
      </w:r>
      <w:r w:rsidR="2284E99C" w:rsidRPr="65D4D785">
        <w:rPr>
          <w:rFonts w:eastAsia="Times New Roman" w:cs="Times New Roman"/>
          <w:szCs w:val="24"/>
        </w:rPr>
        <w:t xml:space="preserve"> of supervision, it can also do harm</w:t>
      </w:r>
      <w:r w:rsidR="07E1A809" w:rsidRPr="65D4D785">
        <w:rPr>
          <w:rFonts w:eastAsia="Times New Roman" w:cs="Times New Roman"/>
          <w:szCs w:val="24"/>
        </w:rPr>
        <w:t xml:space="preserve"> (Sizemore &amp; O’Brien, 2023)</w:t>
      </w:r>
      <w:r w:rsidR="4F9B9D0D" w:rsidRPr="65D4D785">
        <w:rPr>
          <w:rFonts w:eastAsia="Times New Roman" w:cs="Times New Roman"/>
          <w:szCs w:val="24"/>
        </w:rPr>
        <w:t>.</w:t>
      </w:r>
      <w:r w:rsidR="07E1A809" w:rsidRPr="65D4D785">
        <w:rPr>
          <w:rFonts w:eastAsia="Times New Roman" w:cs="Times New Roman"/>
          <w:szCs w:val="24"/>
        </w:rPr>
        <w:t xml:space="preserve"> </w:t>
      </w:r>
      <w:r w:rsidR="779DB53F" w:rsidRPr="65D4D785">
        <w:rPr>
          <w:rFonts w:eastAsia="Times New Roman" w:cs="Times New Roman"/>
          <w:szCs w:val="24"/>
        </w:rPr>
        <w:t xml:space="preserve">With that in mind, </w:t>
      </w:r>
      <w:r w:rsidR="779DB53F" w:rsidRPr="65D4D785">
        <w:rPr>
          <w:rFonts w:eastAsia="Times New Roman" w:cs="Times New Roman"/>
          <w:szCs w:val="24"/>
        </w:rPr>
        <w:lastRenderedPageBreak/>
        <w:t xml:space="preserve">the purpose of this systematic review is to determine what is known about the use of humor in counselor supervision, particularly within counselor education and training. </w:t>
      </w:r>
    </w:p>
    <w:p w14:paraId="09110A2C" w14:textId="06123016" w:rsidR="00477216" w:rsidRDefault="7CDEF7C3" w:rsidP="65D4D785">
      <w:pPr>
        <w:pStyle w:val="BodyText"/>
        <w:spacing w:line="480" w:lineRule="auto"/>
        <w:ind w:firstLine="720"/>
        <w:jc w:val="center"/>
        <w:rPr>
          <w:rFonts w:eastAsiaTheme="majorEastAsia"/>
          <w:b/>
          <w:bCs/>
          <w:sz w:val="24"/>
          <w:szCs w:val="24"/>
        </w:rPr>
      </w:pPr>
      <w:r w:rsidRPr="65D4D785">
        <w:rPr>
          <w:rFonts w:eastAsiaTheme="majorEastAsia"/>
          <w:b/>
          <w:bCs/>
          <w:sz w:val="24"/>
          <w:szCs w:val="24"/>
        </w:rPr>
        <w:t>Method</w:t>
      </w:r>
    </w:p>
    <w:p w14:paraId="01E1A505" w14:textId="72804FC3" w:rsidR="00541EB1" w:rsidRDefault="1DD290B9" w:rsidP="77AF7251">
      <w:pPr>
        <w:ind w:firstLine="720"/>
        <w:rPr>
          <w:rFonts w:eastAsia="Times New Roman" w:cs="Times New Roman"/>
          <w:szCs w:val="24"/>
        </w:rPr>
      </w:pPr>
      <w:r w:rsidRPr="65D4D785">
        <w:rPr>
          <w:rFonts w:eastAsia="Times New Roman" w:cs="Times New Roman"/>
          <w:szCs w:val="24"/>
        </w:rPr>
        <w:t>T</w:t>
      </w:r>
      <w:r w:rsidR="500E0A22" w:rsidRPr="65D4D785">
        <w:rPr>
          <w:rFonts w:eastAsia="Times New Roman" w:cs="Times New Roman"/>
          <w:szCs w:val="24"/>
        </w:rPr>
        <w:t xml:space="preserve">o </w:t>
      </w:r>
      <w:r w:rsidR="0FAB2710" w:rsidRPr="65D4D785">
        <w:rPr>
          <w:rFonts w:eastAsia="Times New Roman" w:cs="Times New Roman"/>
          <w:szCs w:val="24"/>
        </w:rPr>
        <w:t>address</w:t>
      </w:r>
      <w:r w:rsidR="500E0A22" w:rsidRPr="65D4D785">
        <w:rPr>
          <w:rFonts w:eastAsia="Times New Roman" w:cs="Times New Roman"/>
          <w:szCs w:val="24"/>
        </w:rPr>
        <w:t xml:space="preserve"> this, t</w:t>
      </w:r>
      <w:r w:rsidRPr="65D4D785">
        <w:rPr>
          <w:rFonts w:eastAsia="Times New Roman" w:cs="Times New Roman"/>
          <w:szCs w:val="24"/>
        </w:rPr>
        <w:t xml:space="preserve">he PRISMA (Preferred Reporting Items for Systematic Reviews and Meta-Analyses) guidelines </w:t>
      </w:r>
      <w:r w:rsidR="7FA8E0BF" w:rsidRPr="65D4D785">
        <w:rPr>
          <w:rFonts w:eastAsia="Times New Roman" w:cs="Times New Roman"/>
          <w:szCs w:val="24"/>
        </w:rPr>
        <w:t xml:space="preserve">(Page et al., 2021) </w:t>
      </w:r>
      <w:r w:rsidRPr="65D4D785">
        <w:rPr>
          <w:rFonts w:eastAsia="Times New Roman" w:cs="Times New Roman"/>
          <w:szCs w:val="24"/>
        </w:rPr>
        <w:t>were followed to conduct a systematic review on the use of humor in counselor supervision</w:t>
      </w:r>
      <w:r w:rsidR="012C14F5" w:rsidRPr="65D4D785">
        <w:rPr>
          <w:rFonts w:eastAsia="Times New Roman" w:cs="Times New Roman"/>
          <w:szCs w:val="24"/>
        </w:rPr>
        <w:t xml:space="preserve"> </w:t>
      </w:r>
      <w:r w:rsidR="30826DEE" w:rsidRPr="65D4D785">
        <w:rPr>
          <w:rFonts w:eastAsia="Times New Roman" w:cs="Times New Roman"/>
          <w:szCs w:val="24"/>
        </w:rPr>
        <w:t>in peer-reviewed research</w:t>
      </w:r>
      <w:r w:rsidR="241FE60E" w:rsidRPr="65D4D785">
        <w:rPr>
          <w:rFonts w:eastAsia="Times New Roman" w:cs="Times New Roman"/>
          <w:szCs w:val="24"/>
        </w:rPr>
        <w:t>, published in English, and</w:t>
      </w:r>
      <w:r w:rsidR="30826DEE" w:rsidRPr="65D4D785">
        <w:rPr>
          <w:rFonts w:eastAsia="Times New Roman" w:cs="Times New Roman"/>
          <w:szCs w:val="24"/>
        </w:rPr>
        <w:t xml:space="preserve"> conducted between 2021 and 2025</w:t>
      </w:r>
      <w:r w:rsidRPr="65D4D785">
        <w:rPr>
          <w:rFonts w:eastAsia="Times New Roman" w:cs="Times New Roman"/>
          <w:szCs w:val="24"/>
        </w:rPr>
        <w:t xml:space="preserve">. </w:t>
      </w:r>
      <w:r w:rsidR="46F262F9" w:rsidRPr="65D4D785">
        <w:rPr>
          <w:rFonts w:eastAsia="Times New Roman" w:cs="Times New Roman"/>
          <w:szCs w:val="24"/>
        </w:rPr>
        <w:t xml:space="preserve">The PRISMA process was used to demonstrate </w:t>
      </w:r>
      <w:r w:rsidR="048179B9" w:rsidRPr="65D4D785">
        <w:rPr>
          <w:rFonts w:eastAsia="Times New Roman" w:cs="Times New Roman"/>
          <w:szCs w:val="24"/>
        </w:rPr>
        <w:t>transparency in the work (Page et al., 2021).</w:t>
      </w:r>
      <w:r w:rsidR="4751FFB3" w:rsidRPr="65D4D785">
        <w:rPr>
          <w:rFonts w:eastAsia="Times New Roman" w:cs="Times New Roman"/>
          <w:szCs w:val="24"/>
        </w:rPr>
        <w:t xml:space="preserve"> To ensure comprehensive adherence to the PRISMA guidelines, the 27-item PRISMA Checklist was used</w:t>
      </w:r>
      <w:r w:rsidR="28124C60" w:rsidRPr="65D4D785">
        <w:rPr>
          <w:rFonts w:eastAsia="Times New Roman" w:cs="Times New Roman"/>
          <w:szCs w:val="24"/>
        </w:rPr>
        <w:t xml:space="preserve"> to organize the study and provide a framework</w:t>
      </w:r>
      <w:r w:rsidR="4751FFB3" w:rsidRPr="65D4D785">
        <w:rPr>
          <w:rFonts w:eastAsia="Times New Roman" w:cs="Times New Roman"/>
          <w:szCs w:val="24"/>
        </w:rPr>
        <w:t xml:space="preserve"> (Page et al., 2021).</w:t>
      </w:r>
      <w:r w:rsidR="41BB58EC" w:rsidRPr="65D4D785">
        <w:rPr>
          <w:rFonts w:eastAsia="Times New Roman" w:cs="Times New Roman"/>
          <w:szCs w:val="24"/>
        </w:rPr>
        <w:t xml:space="preserve"> </w:t>
      </w:r>
      <w:r w:rsidR="68876FAF" w:rsidRPr="65D4D785">
        <w:rPr>
          <w:rFonts w:eastAsia="Times New Roman" w:cs="Times New Roman"/>
          <w:szCs w:val="24"/>
        </w:rPr>
        <w:t>Table 1 illustrates the comprehensive and methodologically rigorous search across multiple academic databases to identify relevant studie</w:t>
      </w:r>
      <w:r w:rsidR="57FE46F9" w:rsidRPr="65D4D785">
        <w:rPr>
          <w:rFonts w:eastAsia="Times New Roman" w:cs="Times New Roman"/>
          <w:szCs w:val="24"/>
        </w:rPr>
        <w:t>s; however,</w:t>
      </w:r>
      <w:r w:rsidR="68876FAF" w:rsidRPr="65D4D785">
        <w:rPr>
          <w:rFonts w:eastAsia="Times New Roman" w:cs="Times New Roman"/>
          <w:szCs w:val="24"/>
        </w:rPr>
        <w:t xml:space="preserve"> no studies met the inclusion criteria</w:t>
      </w:r>
      <w:r w:rsidR="02D01EB2" w:rsidRPr="65D4D785">
        <w:rPr>
          <w:rFonts w:eastAsia="Times New Roman" w:cs="Times New Roman"/>
          <w:szCs w:val="24"/>
        </w:rPr>
        <w:t>.</w:t>
      </w:r>
    </w:p>
    <w:p w14:paraId="25ACAAB4" w14:textId="318B6CC6" w:rsidR="00541EB1" w:rsidRDefault="4AE4F97E" w:rsidP="3091B469">
      <w:pPr>
        <w:rPr>
          <w:rFonts w:eastAsia="Times New Roman" w:cs="Times New Roman"/>
          <w:b/>
          <w:bCs/>
          <w:szCs w:val="24"/>
        </w:rPr>
      </w:pPr>
      <w:r w:rsidRPr="3091B469">
        <w:rPr>
          <w:rFonts w:eastAsia="Times New Roman" w:cs="Times New Roman"/>
          <w:b/>
          <w:bCs/>
          <w:szCs w:val="24"/>
        </w:rPr>
        <w:t>Table 1</w:t>
      </w:r>
    </w:p>
    <w:p w14:paraId="3F8F6EF4" w14:textId="383C0A38" w:rsidR="00541EB1" w:rsidRDefault="4AE4F97E" w:rsidP="3091B469">
      <w:pPr>
        <w:spacing w:line="240" w:lineRule="auto"/>
        <w:rPr>
          <w:rFonts w:eastAsia="Times New Roman" w:cs="Times New Roman"/>
          <w:i/>
          <w:iCs/>
          <w:szCs w:val="24"/>
        </w:rPr>
      </w:pPr>
      <w:r w:rsidRPr="3091B469">
        <w:rPr>
          <w:rFonts w:eastAsia="Times New Roman" w:cs="Times New Roman"/>
          <w:i/>
          <w:iCs/>
          <w:szCs w:val="24"/>
        </w:rPr>
        <w:t>Database Search Strategy and Terms Used</w:t>
      </w:r>
    </w:p>
    <w:tbl>
      <w:tblPr>
        <w:tblW w:w="0" w:type="auto"/>
        <w:tblLayout w:type="fixed"/>
        <w:tblLook w:val="04A0" w:firstRow="1" w:lastRow="0" w:firstColumn="1" w:lastColumn="0" w:noHBand="0" w:noVBand="1"/>
      </w:tblPr>
      <w:tblGrid>
        <w:gridCol w:w="1140"/>
        <w:gridCol w:w="2025"/>
        <w:gridCol w:w="2040"/>
        <w:gridCol w:w="1755"/>
        <w:gridCol w:w="1318"/>
        <w:gridCol w:w="1227"/>
      </w:tblGrid>
      <w:tr w:rsidR="3091B469" w14:paraId="5CE0D456" w14:textId="77777777" w:rsidTr="3091B469">
        <w:trPr>
          <w:trHeight w:val="675"/>
        </w:trPr>
        <w:tc>
          <w:tcPr>
            <w:tcW w:w="1140" w:type="dxa"/>
            <w:tcBorders>
              <w:top w:val="single" w:sz="8" w:space="0" w:color="auto"/>
              <w:left w:val="nil"/>
              <w:bottom w:val="single" w:sz="8" w:space="0" w:color="auto"/>
              <w:right w:val="nil"/>
            </w:tcBorders>
            <w:tcMar>
              <w:left w:w="108" w:type="dxa"/>
              <w:right w:w="108" w:type="dxa"/>
            </w:tcMar>
            <w:vAlign w:val="center"/>
          </w:tcPr>
          <w:p w14:paraId="5F5A0674" w14:textId="61756472"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Search</w:t>
            </w:r>
          </w:p>
        </w:tc>
        <w:tc>
          <w:tcPr>
            <w:tcW w:w="2025" w:type="dxa"/>
            <w:tcBorders>
              <w:top w:val="single" w:sz="8" w:space="0" w:color="auto"/>
              <w:left w:val="nil"/>
              <w:bottom w:val="single" w:sz="8" w:space="0" w:color="auto"/>
              <w:right w:val="nil"/>
            </w:tcBorders>
            <w:tcMar>
              <w:left w:w="108" w:type="dxa"/>
              <w:right w:w="108" w:type="dxa"/>
            </w:tcMar>
            <w:vAlign w:val="center"/>
          </w:tcPr>
          <w:p w14:paraId="153036EA" w14:textId="76E18D7E"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Database(s)</w:t>
            </w:r>
          </w:p>
        </w:tc>
        <w:tc>
          <w:tcPr>
            <w:tcW w:w="2040" w:type="dxa"/>
            <w:tcBorders>
              <w:top w:val="single" w:sz="8" w:space="0" w:color="auto"/>
              <w:left w:val="nil"/>
              <w:bottom w:val="single" w:sz="8" w:space="0" w:color="auto"/>
              <w:right w:val="nil"/>
            </w:tcBorders>
            <w:tcMar>
              <w:left w:w="108" w:type="dxa"/>
              <w:right w:w="108" w:type="dxa"/>
            </w:tcMar>
            <w:vAlign w:val="center"/>
          </w:tcPr>
          <w:p w14:paraId="08B794E1" w14:textId="21D7FF9C"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Search Terms Used</w:t>
            </w:r>
          </w:p>
        </w:tc>
        <w:tc>
          <w:tcPr>
            <w:tcW w:w="1755" w:type="dxa"/>
            <w:tcBorders>
              <w:top w:val="single" w:sz="8" w:space="0" w:color="auto"/>
              <w:left w:val="nil"/>
              <w:bottom w:val="single" w:sz="8" w:space="0" w:color="auto"/>
              <w:right w:val="nil"/>
            </w:tcBorders>
            <w:tcMar>
              <w:left w:w="108" w:type="dxa"/>
              <w:right w:w="108" w:type="dxa"/>
            </w:tcMar>
            <w:vAlign w:val="center"/>
          </w:tcPr>
          <w:p w14:paraId="343804D9" w14:textId="7C743848"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Filters Applied</w:t>
            </w:r>
          </w:p>
        </w:tc>
        <w:tc>
          <w:tcPr>
            <w:tcW w:w="1318" w:type="dxa"/>
            <w:tcBorders>
              <w:top w:val="single" w:sz="8" w:space="0" w:color="auto"/>
              <w:left w:val="nil"/>
              <w:bottom w:val="single" w:sz="8" w:space="0" w:color="auto"/>
              <w:right w:val="nil"/>
            </w:tcBorders>
            <w:tcMar>
              <w:left w:w="108" w:type="dxa"/>
              <w:right w:w="108" w:type="dxa"/>
            </w:tcMar>
            <w:vAlign w:val="center"/>
          </w:tcPr>
          <w:p w14:paraId="1C330F2C" w14:textId="2DA26DDD"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Results Retrieved</w:t>
            </w:r>
          </w:p>
        </w:tc>
        <w:tc>
          <w:tcPr>
            <w:tcW w:w="1227" w:type="dxa"/>
            <w:tcBorders>
              <w:top w:val="single" w:sz="8" w:space="0" w:color="auto"/>
              <w:left w:val="nil"/>
              <w:bottom w:val="single" w:sz="8" w:space="0" w:color="auto"/>
              <w:right w:val="nil"/>
            </w:tcBorders>
            <w:tcMar>
              <w:left w:w="108" w:type="dxa"/>
              <w:right w:w="108" w:type="dxa"/>
            </w:tcMar>
            <w:vAlign w:val="center"/>
          </w:tcPr>
          <w:p w14:paraId="5C7F655F" w14:textId="3E1D8BA7"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Date Searched</w:t>
            </w:r>
          </w:p>
        </w:tc>
      </w:tr>
      <w:tr w:rsidR="3091B469" w14:paraId="74F13920" w14:textId="77777777" w:rsidTr="3091B469">
        <w:trPr>
          <w:trHeight w:val="5100"/>
        </w:trPr>
        <w:tc>
          <w:tcPr>
            <w:tcW w:w="1140" w:type="dxa"/>
            <w:tcBorders>
              <w:top w:val="single" w:sz="8" w:space="0" w:color="auto"/>
              <w:left w:val="nil"/>
              <w:bottom w:val="single" w:sz="8" w:space="0" w:color="auto"/>
              <w:right w:val="nil"/>
            </w:tcBorders>
            <w:tcMar>
              <w:left w:w="108" w:type="dxa"/>
              <w:right w:w="108" w:type="dxa"/>
            </w:tcMar>
            <w:vAlign w:val="center"/>
          </w:tcPr>
          <w:p w14:paraId="0790C8AD" w14:textId="502B755B"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lastRenderedPageBreak/>
              <w:t>1</w:t>
            </w:r>
          </w:p>
        </w:tc>
        <w:tc>
          <w:tcPr>
            <w:tcW w:w="2025" w:type="dxa"/>
            <w:tcBorders>
              <w:top w:val="single" w:sz="8" w:space="0" w:color="auto"/>
              <w:left w:val="nil"/>
              <w:bottom w:val="single" w:sz="8" w:space="0" w:color="auto"/>
              <w:right w:val="nil"/>
            </w:tcBorders>
            <w:tcMar>
              <w:left w:w="108" w:type="dxa"/>
              <w:right w:w="108" w:type="dxa"/>
            </w:tcMar>
            <w:vAlign w:val="center"/>
          </w:tcPr>
          <w:p w14:paraId="7900FA49" w14:textId="04922211"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 xml:space="preserve">EBSCO </w:t>
            </w:r>
            <w:proofErr w:type="spellStart"/>
            <w:r w:rsidRPr="3091B469">
              <w:rPr>
                <w:rFonts w:eastAsia="Times New Roman" w:cs="Times New Roman"/>
                <w:color w:val="000000" w:themeColor="text1"/>
                <w:szCs w:val="24"/>
              </w:rPr>
              <w:t>QuickSearch</w:t>
            </w:r>
            <w:proofErr w:type="spellEnd"/>
            <w:r w:rsidRPr="3091B469">
              <w:rPr>
                <w:rFonts w:eastAsia="Times New Roman" w:cs="Times New Roman"/>
                <w:color w:val="000000" w:themeColor="text1"/>
                <w:szCs w:val="24"/>
              </w:rPr>
              <w:t xml:space="preserve"> (Academic Search Ultimate, APA </w:t>
            </w:r>
            <w:proofErr w:type="spellStart"/>
            <w:r w:rsidRPr="3091B469">
              <w:rPr>
                <w:rFonts w:eastAsia="Times New Roman" w:cs="Times New Roman"/>
                <w:color w:val="000000" w:themeColor="text1"/>
                <w:szCs w:val="24"/>
              </w:rPr>
              <w:t>PsychArticles</w:t>
            </w:r>
            <w:proofErr w:type="spellEnd"/>
            <w:r w:rsidRPr="3091B469">
              <w:rPr>
                <w:rFonts w:eastAsia="Times New Roman" w:cs="Times New Roman"/>
                <w:color w:val="000000" w:themeColor="text1"/>
                <w:szCs w:val="24"/>
              </w:rPr>
              <w:t xml:space="preserve">, APA </w:t>
            </w:r>
            <w:proofErr w:type="spellStart"/>
            <w:r w:rsidRPr="3091B469">
              <w:rPr>
                <w:rFonts w:eastAsia="Times New Roman" w:cs="Times New Roman"/>
                <w:color w:val="000000" w:themeColor="text1"/>
                <w:szCs w:val="24"/>
              </w:rPr>
              <w:t>PsychINFO</w:t>
            </w:r>
            <w:proofErr w:type="spellEnd"/>
            <w:r w:rsidRPr="3091B469">
              <w:rPr>
                <w:rFonts w:eastAsia="Times New Roman" w:cs="Times New Roman"/>
                <w:color w:val="000000" w:themeColor="text1"/>
                <w:szCs w:val="24"/>
              </w:rPr>
              <w:t>, Education Research Complete, Education Source Ultimate, MEDLINE Ultimate, Psychology and Behavioral Sciences Complete, Sociology Source Ultimate)</w:t>
            </w:r>
          </w:p>
        </w:tc>
        <w:tc>
          <w:tcPr>
            <w:tcW w:w="2040" w:type="dxa"/>
            <w:tcBorders>
              <w:top w:val="single" w:sz="8" w:space="0" w:color="auto"/>
              <w:left w:val="nil"/>
              <w:bottom w:val="single" w:sz="8" w:space="0" w:color="auto"/>
              <w:right w:val="nil"/>
            </w:tcBorders>
            <w:tcMar>
              <w:left w:w="108" w:type="dxa"/>
              <w:right w:w="108" w:type="dxa"/>
            </w:tcMar>
            <w:vAlign w:val="center"/>
          </w:tcPr>
          <w:p w14:paraId="21C7AB6B" w14:textId="689BE579"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("humor" OR "</w:t>
            </w:r>
            <w:proofErr w:type="spellStart"/>
            <w:r w:rsidRPr="3091B469">
              <w:rPr>
                <w:rFonts w:eastAsia="Times New Roman" w:cs="Times New Roman"/>
                <w:color w:val="000000" w:themeColor="text1"/>
                <w:szCs w:val="24"/>
              </w:rPr>
              <w:t>humour</w:t>
            </w:r>
            <w:proofErr w:type="spellEnd"/>
            <w:r w:rsidRPr="3091B469">
              <w:rPr>
                <w:rFonts w:eastAsia="Times New Roman" w:cs="Times New Roman"/>
                <w:color w:val="000000" w:themeColor="text1"/>
                <w:szCs w:val="24"/>
              </w:rPr>
              <w:t xml:space="preserve">")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 xml:space="preserve">("counselor supervision" OR "clinical supervision" OR "therapist supervision" OR "supervisory relationship")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("satisfaction" OR "competence" OR "skill development" OR "training outcomes")</w:t>
            </w:r>
          </w:p>
        </w:tc>
        <w:tc>
          <w:tcPr>
            <w:tcW w:w="1755" w:type="dxa"/>
            <w:tcBorders>
              <w:top w:val="single" w:sz="8" w:space="0" w:color="auto"/>
              <w:left w:val="nil"/>
              <w:bottom w:val="single" w:sz="8" w:space="0" w:color="auto"/>
              <w:right w:val="nil"/>
            </w:tcBorders>
            <w:tcMar>
              <w:left w:w="108" w:type="dxa"/>
              <w:right w:w="108" w:type="dxa"/>
            </w:tcMar>
            <w:vAlign w:val="center"/>
          </w:tcPr>
          <w:p w14:paraId="10AF25B7" w14:textId="0C470C5E"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English language; Published between 2021–2025; Peer-reviewed journal articles</w:t>
            </w:r>
          </w:p>
        </w:tc>
        <w:tc>
          <w:tcPr>
            <w:tcW w:w="1318" w:type="dxa"/>
            <w:tcBorders>
              <w:top w:val="single" w:sz="8" w:space="0" w:color="auto"/>
              <w:left w:val="nil"/>
              <w:bottom w:val="single" w:sz="8" w:space="0" w:color="auto"/>
              <w:right w:val="nil"/>
            </w:tcBorders>
            <w:tcMar>
              <w:left w:w="108" w:type="dxa"/>
              <w:right w:w="108" w:type="dxa"/>
            </w:tcMar>
            <w:vAlign w:val="center"/>
          </w:tcPr>
          <w:p w14:paraId="7A035E89" w14:textId="3D055AF7"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0</w:t>
            </w:r>
          </w:p>
        </w:tc>
        <w:tc>
          <w:tcPr>
            <w:tcW w:w="1227" w:type="dxa"/>
            <w:tcBorders>
              <w:top w:val="single" w:sz="8" w:space="0" w:color="auto"/>
              <w:left w:val="nil"/>
              <w:bottom w:val="single" w:sz="8" w:space="0" w:color="auto"/>
              <w:right w:val="nil"/>
            </w:tcBorders>
            <w:tcMar>
              <w:left w:w="108" w:type="dxa"/>
              <w:right w:w="108" w:type="dxa"/>
            </w:tcMar>
            <w:vAlign w:val="center"/>
          </w:tcPr>
          <w:p w14:paraId="73F3349D" w14:textId="2CFC7519"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March 2025 and April 2025</w:t>
            </w:r>
          </w:p>
        </w:tc>
      </w:tr>
      <w:tr w:rsidR="3091B469" w14:paraId="30AC7232" w14:textId="77777777" w:rsidTr="3091B469">
        <w:trPr>
          <w:trHeight w:val="5100"/>
        </w:trPr>
        <w:tc>
          <w:tcPr>
            <w:tcW w:w="1140" w:type="dxa"/>
            <w:tcBorders>
              <w:top w:val="single" w:sz="8" w:space="0" w:color="auto"/>
              <w:left w:val="nil"/>
              <w:bottom w:val="single" w:sz="8" w:space="0" w:color="auto"/>
              <w:right w:val="nil"/>
            </w:tcBorders>
            <w:tcMar>
              <w:left w:w="108" w:type="dxa"/>
              <w:right w:w="108" w:type="dxa"/>
            </w:tcMar>
            <w:vAlign w:val="center"/>
          </w:tcPr>
          <w:p w14:paraId="3B20CE12" w14:textId="1BFCC1C4"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2</w:t>
            </w:r>
          </w:p>
        </w:tc>
        <w:tc>
          <w:tcPr>
            <w:tcW w:w="2025" w:type="dxa"/>
            <w:tcBorders>
              <w:top w:val="single" w:sz="8" w:space="0" w:color="auto"/>
              <w:left w:val="nil"/>
              <w:bottom w:val="single" w:sz="8" w:space="0" w:color="auto"/>
              <w:right w:val="nil"/>
            </w:tcBorders>
            <w:tcMar>
              <w:left w:w="108" w:type="dxa"/>
              <w:right w:w="108" w:type="dxa"/>
            </w:tcMar>
            <w:vAlign w:val="center"/>
          </w:tcPr>
          <w:p w14:paraId="068769FD" w14:textId="53B06F78"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 xml:space="preserve">EBSCO </w:t>
            </w:r>
            <w:proofErr w:type="spellStart"/>
            <w:r w:rsidRPr="3091B469">
              <w:rPr>
                <w:rFonts w:eastAsia="Times New Roman" w:cs="Times New Roman"/>
                <w:color w:val="000000" w:themeColor="text1"/>
                <w:szCs w:val="24"/>
              </w:rPr>
              <w:t>QuickSearch</w:t>
            </w:r>
            <w:proofErr w:type="spellEnd"/>
            <w:r w:rsidRPr="3091B469">
              <w:rPr>
                <w:rFonts w:eastAsia="Times New Roman" w:cs="Times New Roman"/>
                <w:color w:val="000000" w:themeColor="text1"/>
                <w:szCs w:val="24"/>
              </w:rPr>
              <w:t xml:space="preserve"> (Academic Search Ultimate, APA </w:t>
            </w:r>
            <w:proofErr w:type="spellStart"/>
            <w:r w:rsidRPr="3091B469">
              <w:rPr>
                <w:rFonts w:eastAsia="Times New Roman" w:cs="Times New Roman"/>
                <w:color w:val="000000" w:themeColor="text1"/>
                <w:szCs w:val="24"/>
              </w:rPr>
              <w:t>PsychArticles</w:t>
            </w:r>
            <w:proofErr w:type="spellEnd"/>
            <w:r w:rsidRPr="3091B469">
              <w:rPr>
                <w:rFonts w:eastAsia="Times New Roman" w:cs="Times New Roman"/>
                <w:color w:val="000000" w:themeColor="text1"/>
                <w:szCs w:val="24"/>
              </w:rPr>
              <w:t xml:space="preserve">, APA </w:t>
            </w:r>
            <w:proofErr w:type="spellStart"/>
            <w:r w:rsidRPr="3091B469">
              <w:rPr>
                <w:rFonts w:eastAsia="Times New Roman" w:cs="Times New Roman"/>
                <w:color w:val="000000" w:themeColor="text1"/>
                <w:szCs w:val="24"/>
              </w:rPr>
              <w:t>PsychINFO</w:t>
            </w:r>
            <w:proofErr w:type="spellEnd"/>
            <w:r w:rsidRPr="3091B469">
              <w:rPr>
                <w:rFonts w:eastAsia="Times New Roman" w:cs="Times New Roman"/>
                <w:color w:val="000000" w:themeColor="text1"/>
                <w:szCs w:val="24"/>
              </w:rPr>
              <w:t>, Education Research Complete, Education Source Ultimate, MEDLINE Ultimate, Psychology and Behavioral Sciences Complete, Sociology Source Ultimate)</w:t>
            </w:r>
          </w:p>
        </w:tc>
        <w:tc>
          <w:tcPr>
            <w:tcW w:w="2040" w:type="dxa"/>
            <w:tcBorders>
              <w:top w:val="single" w:sz="8" w:space="0" w:color="auto"/>
              <w:left w:val="nil"/>
              <w:bottom w:val="single" w:sz="8" w:space="0" w:color="auto"/>
              <w:right w:val="nil"/>
            </w:tcBorders>
            <w:tcMar>
              <w:left w:w="108" w:type="dxa"/>
              <w:right w:w="108" w:type="dxa"/>
            </w:tcMar>
            <w:vAlign w:val="center"/>
          </w:tcPr>
          <w:p w14:paraId="61CAE96C" w14:textId="028B3D36"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("humor" OR "</w:t>
            </w:r>
            <w:proofErr w:type="spellStart"/>
            <w:r w:rsidRPr="3091B469">
              <w:rPr>
                <w:rFonts w:eastAsia="Times New Roman" w:cs="Times New Roman"/>
                <w:color w:val="000000" w:themeColor="text1"/>
                <w:szCs w:val="24"/>
              </w:rPr>
              <w:t>humour</w:t>
            </w:r>
            <w:proofErr w:type="spellEnd"/>
            <w:r w:rsidRPr="3091B469">
              <w:rPr>
                <w:rFonts w:eastAsia="Times New Roman" w:cs="Times New Roman"/>
                <w:color w:val="000000" w:themeColor="text1"/>
                <w:szCs w:val="24"/>
              </w:rPr>
              <w:t xml:space="preserve">")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 xml:space="preserve">("counselor supervision" OR "clinical supervision" OR "therapist supervision" OR "supervisory relationship") </w:t>
            </w:r>
          </w:p>
        </w:tc>
        <w:tc>
          <w:tcPr>
            <w:tcW w:w="1755" w:type="dxa"/>
            <w:tcBorders>
              <w:top w:val="single" w:sz="8" w:space="0" w:color="auto"/>
              <w:left w:val="nil"/>
              <w:bottom w:val="single" w:sz="8" w:space="0" w:color="auto"/>
              <w:right w:val="nil"/>
            </w:tcBorders>
            <w:tcMar>
              <w:left w:w="108" w:type="dxa"/>
              <w:right w:w="108" w:type="dxa"/>
            </w:tcMar>
            <w:vAlign w:val="center"/>
          </w:tcPr>
          <w:p w14:paraId="552553AE" w14:textId="49246AA0"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English language; Published between 2021–2025; Peer-reviewed journal articles</w:t>
            </w:r>
          </w:p>
        </w:tc>
        <w:tc>
          <w:tcPr>
            <w:tcW w:w="1318" w:type="dxa"/>
            <w:tcBorders>
              <w:top w:val="single" w:sz="8" w:space="0" w:color="auto"/>
              <w:left w:val="nil"/>
              <w:bottom w:val="single" w:sz="8" w:space="0" w:color="auto"/>
              <w:right w:val="nil"/>
            </w:tcBorders>
            <w:tcMar>
              <w:left w:w="108" w:type="dxa"/>
              <w:right w:w="108" w:type="dxa"/>
            </w:tcMar>
            <w:vAlign w:val="center"/>
          </w:tcPr>
          <w:p w14:paraId="3339FE8E" w14:textId="37D7DAB6"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1</w:t>
            </w:r>
          </w:p>
        </w:tc>
        <w:tc>
          <w:tcPr>
            <w:tcW w:w="1227" w:type="dxa"/>
            <w:tcBorders>
              <w:top w:val="single" w:sz="8" w:space="0" w:color="auto"/>
              <w:left w:val="nil"/>
              <w:bottom w:val="single" w:sz="8" w:space="0" w:color="auto"/>
              <w:right w:val="nil"/>
            </w:tcBorders>
            <w:tcMar>
              <w:left w:w="108" w:type="dxa"/>
              <w:right w:w="108" w:type="dxa"/>
            </w:tcMar>
            <w:vAlign w:val="center"/>
          </w:tcPr>
          <w:p w14:paraId="628CBD85" w14:textId="192F5178"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March 2025 and April 2025</w:t>
            </w:r>
          </w:p>
        </w:tc>
      </w:tr>
    </w:tbl>
    <w:p w14:paraId="64592579" w14:textId="3B7C1CA1" w:rsidR="00541EB1" w:rsidRDefault="00541EB1" w:rsidP="3091B469">
      <w:pPr>
        <w:rPr>
          <w:rFonts w:eastAsia="Times New Roman" w:cs="Times New Roman"/>
          <w:szCs w:val="24"/>
        </w:rPr>
      </w:pPr>
    </w:p>
    <w:p w14:paraId="75DDC622" w14:textId="33895251" w:rsidR="00541EB1" w:rsidRDefault="6C35206A" w:rsidP="3091B469">
      <w:pPr>
        <w:rPr>
          <w:rFonts w:eastAsia="Times New Roman" w:cs="Times New Roman"/>
          <w:szCs w:val="24"/>
        </w:rPr>
      </w:pPr>
      <w:r w:rsidRPr="3091B469">
        <w:rPr>
          <w:rFonts w:eastAsia="Times New Roman" w:cs="Times New Roman"/>
          <w:szCs w:val="24"/>
        </w:rPr>
        <w:t>The PRISMA flowchart (Figure 1) illustrates the method used to filter and remove results that did not adhere to the eligibility criteria for inclusion in this systematic review.</w:t>
      </w:r>
      <w:r w:rsidR="0B65FAEE" w:rsidRPr="3091B469">
        <w:rPr>
          <w:rFonts w:eastAsia="Times New Roman" w:cs="Times New Roman"/>
          <w:szCs w:val="24"/>
        </w:rPr>
        <w:t xml:space="preserve"> </w:t>
      </w:r>
    </w:p>
    <w:p w14:paraId="0DB0A963" w14:textId="300CA414" w:rsidR="00541EB1" w:rsidRDefault="6C35206A" w:rsidP="3091B469">
      <w:pPr>
        <w:rPr>
          <w:rFonts w:eastAsia="Times New Roman" w:cs="Times New Roman"/>
          <w:b/>
          <w:bCs/>
          <w:szCs w:val="24"/>
        </w:rPr>
      </w:pPr>
      <w:r w:rsidRPr="3091B469">
        <w:rPr>
          <w:rFonts w:eastAsia="Times New Roman" w:cs="Times New Roman"/>
          <w:b/>
          <w:bCs/>
          <w:szCs w:val="24"/>
        </w:rPr>
        <w:t>Figure 1</w:t>
      </w:r>
    </w:p>
    <w:p w14:paraId="5AD0867C" w14:textId="204C0A0E" w:rsidR="00541EB1" w:rsidRDefault="6C35206A" w:rsidP="3091B469">
      <w:pPr>
        <w:rPr>
          <w:rFonts w:eastAsia="Times New Roman" w:cs="Times New Roman"/>
          <w:i/>
          <w:iCs/>
          <w:szCs w:val="24"/>
        </w:rPr>
      </w:pPr>
      <w:r w:rsidRPr="3091B469">
        <w:rPr>
          <w:rFonts w:eastAsia="Times New Roman" w:cs="Times New Roman"/>
          <w:i/>
          <w:iCs/>
          <w:szCs w:val="24"/>
        </w:rPr>
        <w:lastRenderedPageBreak/>
        <w:t>PRISMA 2020 Flow Diagram</w:t>
      </w:r>
    </w:p>
    <w:p w14:paraId="52EC074A" w14:textId="073DB826" w:rsidR="00541EB1" w:rsidRDefault="01C7536C" w:rsidP="3091B469">
      <w:r>
        <w:rPr>
          <w:noProof/>
        </w:rPr>
        <w:drawing>
          <wp:inline distT="0" distB="0" distL="0" distR="0" wp14:anchorId="46C458A2" wp14:editId="1DE66103">
            <wp:extent cx="5943600" cy="5581648"/>
            <wp:effectExtent l="0" t="0" r="0" b="0"/>
            <wp:docPr id="1958638691" name="Picture 19586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5581648"/>
                    </a:xfrm>
                    <a:prstGeom prst="rect">
                      <a:avLst/>
                    </a:prstGeom>
                  </pic:spPr>
                </pic:pic>
              </a:graphicData>
            </a:graphic>
          </wp:inline>
        </w:drawing>
      </w:r>
    </w:p>
    <w:p w14:paraId="053F6C03" w14:textId="339F1CE9" w:rsidR="00541EB1" w:rsidRDefault="5407D7FB" w:rsidP="3091B469">
      <w:pPr>
        <w:ind w:firstLine="720"/>
        <w:rPr>
          <w:rFonts w:eastAsia="Times New Roman" w:cs="Times New Roman"/>
          <w:szCs w:val="24"/>
        </w:rPr>
      </w:pPr>
      <w:r w:rsidRPr="3091B469">
        <w:rPr>
          <w:rFonts w:eastAsia="Times New Roman" w:cs="Times New Roman"/>
          <w:szCs w:val="24"/>
        </w:rPr>
        <w:t>Studies were included in this systematic review if they met the following criteria:</w:t>
      </w:r>
    </w:p>
    <w:p w14:paraId="1DFDD172" w14:textId="3ABBFCD5" w:rsidR="00541EB1" w:rsidRDefault="5407D7FB" w:rsidP="3091B469">
      <w:pPr>
        <w:pStyle w:val="ListParagraph"/>
        <w:numPr>
          <w:ilvl w:val="0"/>
          <w:numId w:val="3"/>
        </w:numPr>
        <w:spacing w:line="480" w:lineRule="auto"/>
        <w:ind w:left="1080"/>
      </w:pPr>
      <w:r w:rsidRPr="3091B469">
        <w:t xml:space="preserve">The population consisted of practicing clinicians or counselor trainees, including graduate-level counseling students or individuals enrolled in formal counselor education or training programs. </w:t>
      </w:r>
    </w:p>
    <w:p w14:paraId="05EC6697" w14:textId="77923FDE" w:rsidR="00541EB1" w:rsidRDefault="5407D7FB" w:rsidP="3091B469">
      <w:pPr>
        <w:pStyle w:val="ListParagraph"/>
        <w:numPr>
          <w:ilvl w:val="0"/>
          <w:numId w:val="3"/>
        </w:numPr>
        <w:spacing w:line="480" w:lineRule="auto"/>
        <w:ind w:left="1080"/>
      </w:pPr>
      <w:r w:rsidRPr="3091B469">
        <w:t>The intervention involved the intentional use of humor within clinical supervision.</w:t>
      </w:r>
    </w:p>
    <w:p w14:paraId="0FA63A65" w14:textId="2CDBAC1F" w:rsidR="00541EB1" w:rsidRDefault="5407D7FB" w:rsidP="3091B469">
      <w:pPr>
        <w:pStyle w:val="ListParagraph"/>
        <w:numPr>
          <w:ilvl w:val="0"/>
          <w:numId w:val="3"/>
        </w:numPr>
        <w:spacing w:line="480" w:lineRule="auto"/>
        <w:ind w:left="1080"/>
      </w:pPr>
      <w:r w:rsidRPr="3091B469">
        <w:lastRenderedPageBreak/>
        <w:t>The comparison was traditional or standard supervision without a specific emphasis on humor.</w:t>
      </w:r>
    </w:p>
    <w:p w14:paraId="746A8EC5" w14:textId="4D42830E" w:rsidR="00541EB1" w:rsidRDefault="5407D7FB" w:rsidP="3091B469">
      <w:pPr>
        <w:pStyle w:val="ListParagraph"/>
        <w:numPr>
          <w:ilvl w:val="0"/>
          <w:numId w:val="3"/>
        </w:numPr>
        <w:spacing w:line="480" w:lineRule="auto"/>
        <w:ind w:left="1080"/>
      </w:pPr>
      <w:r w:rsidRPr="3091B469">
        <w:t xml:space="preserve">The study reported on outcomes related to </w:t>
      </w:r>
      <w:proofErr w:type="spellStart"/>
      <w:r w:rsidRPr="3091B469">
        <w:t>supervisee</w:t>
      </w:r>
      <w:proofErr w:type="spellEnd"/>
      <w:r w:rsidRPr="3091B469">
        <w:t xml:space="preserve"> satisfaction and/or counselor competence.</w:t>
      </w:r>
    </w:p>
    <w:p w14:paraId="1F8F52D8" w14:textId="6B9143CD" w:rsidR="00541EB1" w:rsidRDefault="5407D7FB" w:rsidP="3091B469">
      <w:pPr>
        <w:pStyle w:val="ListParagraph"/>
        <w:numPr>
          <w:ilvl w:val="0"/>
          <w:numId w:val="3"/>
        </w:numPr>
        <w:spacing w:line="480" w:lineRule="auto"/>
        <w:ind w:left="1080"/>
      </w:pPr>
      <w:r w:rsidRPr="3091B469">
        <w:t>The article was published in a peer-reviewed journal between January 2021 and March 2025, in the English language, and available in full text.</w:t>
      </w:r>
    </w:p>
    <w:p w14:paraId="75880745" w14:textId="3642EA11" w:rsidR="00541EB1" w:rsidRDefault="5407D7FB" w:rsidP="3091B469">
      <w:pPr>
        <w:ind w:firstLine="720"/>
        <w:rPr>
          <w:rFonts w:eastAsia="Times New Roman" w:cs="Times New Roman"/>
          <w:szCs w:val="24"/>
        </w:rPr>
      </w:pPr>
      <w:r w:rsidRPr="3091B469">
        <w:rPr>
          <w:rFonts w:eastAsia="Times New Roman" w:cs="Times New Roman"/>
          <w:szCs w:val="24"/>
        </w:rPr>
        <w:t xml:space="preserve">Studies were excluded if: </w:t>
      </w:r>
    </w:p>
    <w:p w14:paraId="3CFE5DE3" w14:textId="0C7D0E23" w:rsidR="00541EB1" w:rsidRDefault="5407D7FB" w:rsidP="3091B469">
      <w:pPr>
        <w:pStyle w:val="ListParagraph"/>
        <w:numPr>
          <w:ilvl w:val="0"/>
          <w:numId w:val="2"/>
        </w:numPr>
        <w:spacing w:line="480" w:lineRule="auto"/>
        <w:ind w:left="1080"/>
      </w:pPr>
      <w:r w:rsidRPr="3091B469">
        <w:t xml:space="preserve">They did not focus on counselor trainees, or practicing clinicians, as the primary population. </w:t>
      </w:r>
    </w:p>
    <w:p w14:paraId="6A87FF1C" w14:textId="2D84854E" w:rsidR="00541EB1" w:rsidRDefault="5407D7FB" w:rsidP="3091B469">
      <w:pPr>
        <w:pStyle w:val="ListParagraph"/>
        <w:numPr>
          <w:ilvl w:val="0"/>
          <w:numId w:val="2"/>
        </w:numPr>
        <w:spacing w:line="480" w:lineRule="auto"/>
        <w:ind w:left="1080"/>
      </w:pPr>
      <w:r w:rsidRPr="3091B469">
        <w:t xml:space="preserve">They did not occur in a supervision context. </w:t>
      </w:r>
    </w:p>
    <w:p w14:paraId="1842E7A8" w14:textId="4A1B6446" w:rsidR="00541EB1" w:rsidRDefault="5407D7FB" w:rsidP="3091B469">
      <w:pPr>
        <w:pStyle w:val="ListParagraph"/>
        <w:numPr>
          <w:ilvl w:val="0"/>
          <w:numId w:val="2"/>
        </w:numPr>
        <w:spacing w:line="480" w:lineRule="auto"/>
        <w:ind w:left="1080"/>
      </w:pPr>
      <w:r w:rsidRPr="3091B469">
        <w:t xml:space="preserve">They did not explicitly involve humor as a component of the supervision process. </w:t>
      </w:r>
    </w:p>
    <w:p w14:paraId="630DD55C" w14:textId="3D60051B" w:rsidR="00541EB1" w:rsidRDefault="5407D7FB" w:rsidP="3091B469">
      <w:pPr>
        <w:pStyle w:val="ListParagraph"/>
        <w:numPr>
          <w:ilvl w:val="0"/>
          <w:numId w:val="2"/>
        </w:numPr>
        <w:spacing w:line="480" w:lineRule="auto"/>
        <w:ind w:left="1080"/>
      </w:pPr>
      <w:r w:rsidRPr="3091B469">
        <w:t>They did not assess supervisee satisfaction or counselor competence as an outcome.</w:t>
      </w:r>
    </w:p>
    <w:p w14:paraId="34A03374" w14:textId="704D35C2" w:rsidR="00541EB1" w:rsidRDefault="5407D7FB" w:rsidP="3091B469">
      <w:pPr>
        <w:pStyle w:val="ListParagraph"/>
        <w:numPr>
          <w:ilvl w:val="0"/>
          <w:numId w:val="2"/>
        </w:numPr>
        <w:spacing w:line="480" w:lineRule="auto"/>
        <w:ind w:left="1080"/>
      </w:pPr>
      <w:r w:rsidRPr="3091B469">
        <w:t>They were theoretical papers, literature reviews, commentaries, editorials, or conference abstracts without original data.</w:t>
      </w:r>
    </w:p>
    <w:p w14:paraId="0B125498" w14:textId="0430ED13" w:rsidR="00541EB1" w:rsidRDefault="5407D7FB" w:rsidP="3091B469">
      <w:pPr>
        <w:pStyle w:val="ListParagraph"/>
        <w:numPr>
          <w:ilvl w:val="0"/>
          <w:numId w:val="2"/>
        </w:numPr>
        <w:spacing w:line="480" w:lineRule="auto"/>
        <w:ind w:left="1080"/>
      </w:pPr>
      <w:r w:rsidRPr="3091B469">
        <w:t>They were not published in a peer-reviewed journal.</w:t>
      </w:r>
    </w:p>
    <w:p w14:paraId="613F0E7F" w14:textId="46F075F2" w:rsidR="00541EB1" w:rsidRDefault="5407D7FB" w:rsidP="3091B469">
      <w:pPr>
        <w:pStyle w:val="ListParagraph"/>
        <w:numPr>
          <w:ilvl w:val="0"/>
          <w:numId w:val="2"/>
        </w:numPr>
        <w:spacing w:line="480" w:lineRule="auto"/>
        <w:ind w:left="1080"/>
      </w:pPr>
      <w:r w:rsidRPr="3091B469">
        <w:t>They were published outside the date range of January 2021 to March 2025.</w:t>
      </w:r>
    </w:p>
    <w:p w14:paraId="019F16B3" w14:textId="7854DAC3" w:rsidR="00541EB1" w:rsidRDefault="5407D7FB" w:rsidP="3091B469">
      <w:pPr>
        <w:pStyle w:val="ListParagraph"/>
        <w:numPr>
          <w:ilvl w:val="0"/>
          <w:numId w:val="2"/>
        </w:numPr>
        <w:spacing w:line="480" w:lineRule="auto"/>
        <w:ind w:left="1080"/>
      </w:pPr>
      <w:r w:rsidRPr="3091B469">
        <w:t>They were not available in English or as full-text articles.</w:t>
      </w:r>
    </w:p>
    <w:p w14:paraId="7BCE54C3" w14:textId="1A7F1802" w:rsidR="00541EB1" w:rsidRDefault="44514B4E" w:rsidP="65D4D785">
      <w:pPr>
        <w:pStyle w:val="BodyText"/>
        <w:spacing w:line="480" w:lineRule="auto"/>
        <w:ind w:firstLine="720"/>
        <w:contextualSpacing/>
        <w:rPr>
          <w:sz w:val="24"/>
          <w:szCs w:val="24"/>
        </w:rPr>
      </w:pPr>
      <w:r w:rsidRPr="1A0EFD47">
        <w:rPr>
          <w:rFonts w:eastAsiaTheme="majorEastAsia"/>
          <w:sz w:val="24"/>
          <w:szCs w:val="24"/>
        </w:rPr>
        <w:t xml:space="preserve">A Boolean search using the </w:t>
      </w:r>
      <w:proofErr w:type="gramStart"/>
      <w:r w:rsidRPr="1A0EFD47">
        <w:rPr>
          <w:rFonts w:eastAsiaTheme="majorEastAsia"/>
          <w:sz w:val="24"/>
          <w:szCs w:val="24"/>
        </w:rPr>
        <w:t xml:space="preserve">terms  </w:t>
      </w:r>
      <w:r w:rsidR="31B20428" w:rsidRPr="1A0EFD47">
        <w:rPr>
          <w:color w:val="000000" w:themeColor="text1"/>
          <w:sz w:val="24"/>
          <w:szCs w:val="24"/>
        </w:rPr>
        <w:t>(</w:t>
      </w:r>
      <w:proofErr w:type="gramEnd"/>
      <w:r w:rsidR="31B20428" w:rsidRPr="1A0EFD47">
        <w:rPr>
          <w:color w:val="000000" w:themeColor="text1"/>
          <w:sz w:val="24"/>
          <w:szCs w:val="24"/>
        </w:rPr>
        <w:t>"humor" OR "</w:t>
      </w:r>
      <w:proofErr w:type="spellStart"/>
      <w:r w:rsidR="31B20428" w:rsidRPr="1A0EFD47">
        <w:rPr>
          <w:color w:val="000000" w:themeColor="text1"/>
          <w:sz w:val="24"/>
          <w:szCs w:val="24"/>
        </w:rPr>
        <w:t>humour</w:t>
      </w:r>
      <w:proofErr w:type="spellEnd"/>
      <w:r w:rsidR="31B20428" w:rsidRPr="1A0EFD47">
        <w:rPr>
          <w:color w:val="000000" w:themeColor="text1"/>
          <w:sz w:val="24"/>
          <w:szCs w:val="24"/>
        </w:rPr>
        <w:t>") AND ("counselor supervision" OR "clinical supervision" OR "therapist supervision" OR "supervisory relationship") AND ("satisfaction" OR "competence" OR "skill development" OR "training outcomes")</w:t>
      </w:r>
      <w:r w:rsidRPr="1A0EFD47">
        <w:rPr>
          <w:rFonts w:eastAsiaTheme="majorEastAsia"/>
          <w:sz w:val="24"/>
          <w:szCs w:val="24"/>
        </w:rPr>
        <w:t>, with a search window between 2021 and 2025, and only within peer-reviewed journals, yielded no results.</w:t>
      </w:r>
      <w:r w:rsidR="1630285D" w:rsidRPr="1A0EFD47">
        <w:rPr>
          <w:rFonts w:eastAsiaTheme="majorEastAsia"/>
          <w:sz w:val="24"/>
          <w:szCs w:val="24"/>
        </w:rPr>
        <w:t xml:space="preserve"> </w:t>
      </w:r>
      <w:r w:rsidR="3A2468E3" w:rsidRPr="1A0EFD47">
        <w:rPr>
          <w:rFonts w:eastAsiaTheme="majorEastAsia"/>
          <w:sz w:val="24"/>
          <w:szCs w:val="24"/>
        </w:rPr>
        <w:t xml:space="preserve">A second search was conducted in which the number of Boolean search terms was reduced </w:t>
      </w:r>
      <w:r w:rsidR="5AA3F8CC" w:rsidRPr="1A0EFD47">
        <w:rPr>
          <w:rFonts w:eastAsiaTheme="majorEastAsia"/>
          <w:sz w:val="24"/>
          <w:szCs w:val="24"/>
        </w:rPr>
        <w:t>to</w:t>
      </w:r>
      <w:r w:rsidR="3A2468E3" w:rsidRPr="1A0EFD47">
        <w:rPr>
          <w:rFonts w:eastAsiaTheme="majorEastAsia"/>
          <w:sz w:val="24"/>
          <w:szCs w:val="24"/>
        </w:rPr>
        <w:t xml:space="preserve"> </w:t>
      </w:r>
      <w:r w:rsidR="146E4665" w:rsidRPr="1A0EFD47">
        <w:rPr>
          <w:rFonts w:eastAsiaTheme="majorEastAsia"/>
          <w:sz w:val="24"/>
          <w:szCs w:val="24"/>
        </w:rPr>
        <w:t xml:space="preserve">produce more results. The second search included the following </w:t>
      </w:r>
      <w:r w:rsidR="146E4665" w:rsidRPr="1A0EFD47">
        <w:rPr>
          <w:rFonts w:eastAsiaTheme="majorEastAsia"/>
          <w:sz w:val="24"/>
          <w:szCs w:val="24"/>
        </w:rPr>
        <w:lastRenderedPageBreak/>
        <w:t xml:space="preserve">Boolean search terms: </w:t>
      </w:r>
      <w:r w:rsidR="013293AC" w:rsidRPr="1A0EFD47">
        <w:rPr>
          <w:color w:val="000000" w:themeColor="text1"/>
          <w:sz w:val="24"/>
          <w:szCs w:val="24"/>
        </w:rPr>
        <w:t>("humor" OR "</w:t>
      </w:r>
      <w:proofErr w:type="spellStart"/>
      <w:r w:rsidR="013293AC" w:rsidRPr="1A0EFD47">
        <w:rPr>
          <w:color w:val="000000" w:themeColor="text1"/>
          <w:sz w:val="24"/>
          <w:szCs w:val="24"/>
        </w:rPr>
        <w:t>humour</w:t>
      </w:r>
      <w:proofErr w:type="spellEnd"/>
      <w:r w:rsidR="013293AC" w:rsidRPr="1A0EFD47">
        <w:rPr>
          <w:color w:val="000000" w:themeColor="text1"/>
          <w:sz w:val="24"/>
          <w:szCs w:val="24"/>
        </w:rPr>
        <w:t>") AND ("counselor supervision" OR "clinical supervision" OR "therapist supervision" OR "supervisory relationship").</w:t>
      </w:r>
      <w:r w:rsidR="52A553E2" w:rsidRPr="1A0EFD47">
        <w:rPr>
          <w:color w:val="000000" w:themeColor="text1"/>
          <w:sz w:val="24"/>
          <w:szCs w:val="24"/>
        </w:rPr>
        <w:t xml:space="preserve"> </w:t>
      </w:r>
      <w:r w:rsidR="52A553E2" w:rsidRPr="1A0EFD47">
        <w:rPr>
          <w:sz w:val="24"/>
          <w:szCs w:val="24"/>
        </w:rPr>
        <w:t>One record was retrieved from database searches for title and abstract screening. The title and abstract retrieved was screened based on the inclusion and exclusion criteria. The title was ultimately excluded from the study.</w:t>
      </w:r>
    </w:p>
    <w:p w14:paraId="0CD79E1F" w14:textId="3B3540CD" w:rsidR="00541EB1" w:rsidRDefault="16D14015" w:rsidP="65D4D785">
      <w:pPr>
        <w:pStyle w:val="BodyText"/>
        <w:spacing w:line="480" w:lineRule="auto"/>
        <w:ind w:firstLine="720"/>
        <w:contextualSpacing/>
        <w:jc w:val="center"/>
        <w:rPr>
          <w:b/>
          <w:bCs/>
          <w:color w:val="000000" w:themeColor="text1"/>
          <w:sz w:val="24"/>
          <w:szCs w:val="24"/>
        </w:rPr>
      </w:pPr>
      <w:r w:rsidRPr="65D4D785">
        <w:rPr>
          <w:b/>
          <w:bCs/>
          <w:color w:val="000000" w:themeColor="text1"/>
          <w:sz w:val="24"/>
          <w:szCs w:val="24"/>
        </w:rPr>
        <w:t>Results</w:t>
      </w:r>
    </w:p>
    <w:p w14:paraId="198736A5" w14:textId="6244F869" w:rsidR="00541EB1" w:rsidRDefault="1630285D" w:rsidP="65D4D785">
      <w:pPr>
        <w:pStyle w:val="BodyText"/>
        <w:spacing w:line="480" w:lineRule="auto"/>
        <w:ind w:firstLine="720"/>
        <w:contextualSpacing/>
      </w:pPr>
      <w:r w:rsidRPr="65D4D785">
        <w:rPr>
          <w:sz w:val="24"/>
          <w:szCs w:val="24"/>
        </w:rPr>
        <w:t>One article was identified for potential inclusion</w:t>
      </w:r>
      <w:r w:rsidR="0B334730" w:rsidRPr="65D4D785">
        <w:rPr>
          <w:sz w:val="24"/>
          <w:szCs w:val="24"/>
        </w:rPr>
        <w:t xml:space="preserve"> for this systematic review</w:t>
      </w:r>
      <w:r w:rsidRPr="65D4D785">
        <w:rPr>
          <w:sz w:val="24"/>
          <w:szCs w:val="24"/>
        </w:rPr>
        <w:t xml:space="preserve">. </w:t>
      </w:r>
      <w:r w:rsidR="00153D64" w:rsidRPr="65D4D785">
        <w:rPr>
          <w:sz w:val="24"/>
          <w:szCs w:val="24"/>
        </w:rPr>
        <w:t>After further examination, however, a</w:t>
      </w:r>
      <w:r w:rsidR="2B6713D4" w:rsidRPr="65D4D785">
        <w:rPr>
          <w:sz w:val="24"/>
          <w:szCs w:val="24"/>
        </w:rPr>
        <w:t>n e</w:t>
      </w:r>
      <w:r w:rsidRPr="65D4D785">
        <w:rPr>
          <w:sz w:val="24"/>
          <w:szCs w:val="24"/>
        </w:rPr>
        <w:t>ligibility assessment of the identified article revealed that the article did not qualify for inclusion because the population addressed was that of salespeople</w:t>
      </w:r>
      <w:r w:rsidR="39AC9C35" w:rsidRPr="65D4D785">
        <w:rPr>
          <w:sz w:val="24"/>
          <w:szCs w:val="24"/>
        </w:rPr>
        <w:t xml:space="preserve"> rather than the context of counselor </w:t>
      </w:r>
      <w:r w:rsidR="585D6A88" w:rsidRPr="65D4D785">
        <w:rPr>
          <w:sz w:val="24"/>
          <w:szCs w:val="24"/>
        </w:rPr>
        <w:t xml:space="preserve">supervision </w:t>
      </w:r>
      <w:r w:rsidRPr="65D4D785">
        <w:rPr>
          <w:sz w:val="24"/>
          <w:szCs w:val="24"/>
        </w:rPr>
        <w:t>(Lei et al., 2023).</w:t>
      </w:r>
      <w:r w:rsidR="24404AC0" w:rsidRPr="65D4D785">
        <w:rPr>
          <w:sz w:val="24"/>
          <w:szCs w:val="24"/>
        </w:rPr>
        <w:t xml:space="preserve"> </w:t>
      </w:r>
      <w:r w:rsidR="14D24EA4" w:rsidRPr="65D4D785">
        <w:rPr>
          <w:sz w:val="24"/>
          <w:szCs w:val="24"/>
        </w:rPr>
        <w:t>As a result, the article was excluded from the final analysis. The failure to identify any qualifying empirical studies highlights a notable absence of research addressing the use of humor in counselor supervision.</w:t>
      </w:r>
    </w:p>
    <w:p w14:paraId="23B6FC41" w14:textId="512307F3" w:rsidR="00541EB1" w:rsidRDefault="190BDA29" w:rsidP="65D4D785">
      <w:pPr>
        <w:widowControl w:val="0"/>
        <w:ind w:firstLine="720"/>
        <w:contextualSpacing/>
      </w:pPr>
      <w:r w:rsidRPr="65D4D785">
        <w:rPr>
          <w:rFonts w:eastAsia="Times New Roman" w:cs="Times New Roman"/>
          <w:szCs w:val="24"/>
        </w:rPr>
        <w:t>This lack of relevant literature suggests that the application of humor within a supervisory setting in counseling remains an underexplored area. Several potential explanations may account for this gap. First, humor is inherently subjective, making it a challenging variable to operationalize and measure in empirical research</w:t>
      </w:r>
      <w:r w:rsidR="73990D88" w:rsidRPr="65D4D785">
        <w:rPr>
          <w:rFonts w:eastAsia="Times New Roman" w:cs="Times New Roman"/>
          <w:szCs w:val="24"/>
        </w:rPr>
        <w:t xml:space="preserve"> (Yoshimura et al., 2024)</w:t>
      </w:r>
      <w:r w:rsidRPr="65D4D785">
        <w:rPr>
          <w:rFonts w:eastAsia="Times New Roman" w:cs="Times New Roman"/>
          <w:szCs w:val="24"/>
        </w:rPr>
        <w:t>. What is considered humorous in one context or culture may not be perceived similarly in another, thus complicating efforts to study it systematically</w:t>
      </w:r>
      <w:r w:rsidR="6DC865C2" w:rsidRPr="65D4D785">
        <w:rPr>
          <w:rFonts w:eastAsia="Times New Roman" w:cs="Times New Roman"/>
          <w:szCs w:val="24"/>
        </w:rPr>
        <w:t xml:space="preserve"> (Ali &amp; </w:t>
      </w:r>
      <w:proofErr w:type="spellStart"/>
      <w:r w:rsidR="6DC865C2" w:rsidRPr="65D4D785">
        <w:rPr>
          <w:rFonts w:eastAsia="Times New Roman" w:cs="Times New Roman"/>
          <w:szCs w:val="24"/>
        </w:rPr>
        <w:t>Bardaie</w:t>
      </w:r>
      <w:proofErr w:type="spellEnd"/>
      <w:r w:rsidR="6DC865C2" w:rsidRPr="65D4D785">
        <w:rPr>
          <w:rFonts w:eastAsia="Times New Roman" w:cs="Times New Roman"/>
          <w:szCs w:val="24"/>
        </w:rPr>
        <w:t>, 2024; Bradley et al., 2024)</w:t>
      </w:r>
      <w:r w:rsidRPr="65D4D785">
        <w:rPr>
          <w:rFonts w:eastAsia="Times New Roman" w:cs="Times New Roman"/>
          <w:szCs w:val="24"/>
        </w:rPr>
        <w:t>. Second, the influence of culture, power dynamics, and professional boundaries may lead to uncertainty or caution regarding the appropriateness of humor in supervisory settings, potentially discouraging scholarly inquiry.</w:t>
      </w:r>
    </w:p>
    <w:p w14:paraId="466CD167" w14:textId="50B61907" w:rsidR="00541EB1" w:rsidRDefault="24404AC0" w:rsidP="65D4D785">
      <w:pPr>
        <w:pStyle w:val="BodyText"/>
        <w:spacing w:line="480" w:lineRule="auto"/>
        <w:ind w:firstLine="720"/>
        <w:contextualSpacing/>
        <w:rPr>
          <w:sz w:val="24"/>
          <w:szCs w:val="24"/>
        </w:rPr>
      </w:pPr>
      <w:r w:rsidRPr="65D4D785">
        <w:rPr>
          <w:sz w:val="24"/>
          <w:szCs w:val="24"/>
        </w:rPr>
        <w:t xml:space="preserve">The absence of pertinent literature indicates a significant gap in the research on the topic of the use of humor in counselor supervision. This would suggest that the use of humor in </w:t>
      </w:r>
      <w:r w:rsidRPr="65D4D785">
        <w:rPr>
          <w:sz w:val="24"/>
          <w:szCs w:val="24"/>
        </w:rPr>
        <w:lastRenderedPageBreak/>
        <w:t>counselor supervision remains unexplored and warrants further investigation. This gap in relevant research could be attributed to the subjective nature of humor, the influence of culture on the interpretation of humor, as well as differing perceptions on the appropriateness of the use of humor in supervisory relationships. While no studies were available for analysis, the exploration of the use of humor in counselor supervision presents an opportunity for further research that could enhance the understanding of interpersonal dynamics in supervisory relationships.</w:t>
      </w:r>
    </w:p>
    <w:p w14:paraId="4AF0AEB1" w14:textId="0A4E82F7" w:rsidR="634ADD0C" w:rsidRDefault="24404AC0" w:rsidP="65D4D785">
      <w:pPr>
        <w:pStyle w:val="BodyText"/>
        <w:spacing w:line="480" w:lineRule="auto"/>
        <w:jc w:val="center"/>
        <w:rPr>
          <w:b/>
          <w:bCs/>
          <w:sz w:val="24"/>
          <w:szCs w:val="24"/>
        </w:rPr>
      </w:pPr>
      <w:r w:rsidRPr="65D4D785">
        <w:rPr>
          <w:b/>
          <w:bCs/>
          <w:sz w:val="24"/>
          <w:szCs w:val="24"/>
        </w:rPr>
        <w:t>Discussion</w:t>
      </w:r>
    </w:p>
    <w:p w14:paraId="0F30020F" w14:textId="22D3C871" w:rsidR="7BB5AFCF" w:rsidRDefault="4AC2BAA3" w:rsidP="65D4D785">
      <w:pPr>
        <w:ind w:firstLine="720"/>
        <w:contextualSpacing/>
        <w:rPr>
          <w:rFonts w:eastAsia="Times New Roman" w:cs="Times New Roman"/>
          <w:szCs w:val="24"/>
        </w:rPr>
      </w:pPr>
      <w:r w:rsidRPr="65D4D785">
        <w:rPr>
          <w:rFonts w:eastAsia="Times New Roman" w:cs="Times New Roman"/>
          <w:szCs w:val="24"/>
        </w:rPr>
        <w:t xml:space="preserve">The purpose of this systematic review was to investigate the use of humor in counselor supervision. </w:t>
      </w:r>
      <w:r w:rsidR="7ECEA75C" w:rsidRPr="65D4D785">
        <w:rPr>
          <w:rFonts w:eastAsia="Times New Roman" w:cs="Times New Roman"/>
          <w:szCs w:val="24"/>
        </w:rPr>
        <w:t>Despite</w:t>
      </w:r>
      <w:r w:rsidRPr="65D4D785">
        <w:rPr>
          <w:rFonts w:eastAsia="Times New Roman" w:cs="Times New Roman"/>
          <w:szCs w:val="24"/>
        </w:rPr>
        <w:t xml:space="preserve"> a comprehensive search of the available literature </w:t>
      </w:r>
      <w:r w:rsidR="57776312" w:rsidRPr="65D4D785">
        <w:rPr>
          <w:rFonts w:eastAsia="Times New Roman" w:cs="Times New Roman"/>
          <w:szCs w:val="24"/>
        </w:rPr>
        <w:t>following PRISMA guidelines (Page et al., 2021)</w:t>
      </w:r>
      <w:r w:rsidR="38670FF8" w:rsidRPr="65D4D785">
        <w:rPr>
          <w:rFonts w:eastAsia="Times New Roman" w:cs="Times New Roman"/>
          <w:szCs w:val="24"/>
        </w:rPr>
        <w:t xml:space="preserve">, </w:t>
      </w:r>
      <w:r w:rsidRPr="65D4D785">
        <w:rPr>
          <w:rFonts w:eastAsia="Times New Roman" w:cs="Times New Roman"/>
          <w:szCs w:val="24"/>
        </w:rPr>
        <w:t>no relevant studies that specifically addressed the use of humor in counselor supervision</w:t>
      </w:r>
      <w:r w:rsidR="6FF52475" w:rsidRPr="65D4D785">
        <w:rPr>
          <w:rFonts w:eastAsia="Times New Roman" w:cs="Times New Roman"/>
          <w:szCs w:val="24"/>
        </w:rPr>
        <w:t xml:space="preserve"> were identified</w:t>
      </w:r>
      <w:r w:rsidRPr="65D4D785">
        <w:rPr>
          <w:rFonts w:eastAsia="Times New Roman" w:cs="Times New Roman"/>
          <w:szCs w:val="24"/>
        </w:rPr>
        <w:t>.</w:t>
      </w:r>
      <w:r w:rsidR="6D055695" w:rsidRPr="65D4D785">
        <w:rPr>
          <w:rFonts w:eastAsia="Times New Roman" w:cs="Times New Roman"/>
          <w:szCs w:val="24"/>
        </w:rPr>
        <w:t xml:space="preserve"> This absence of relevant research highlights a significant gap in the counseling field, especially given the growing interest in relational, affective, and creative components of supervision. While supervision is a foundational element of counselor development</w:t>
      </w:r>
      <w:r w:rsidR="2AFD2AE7" w:rsidRPr="65D4D785">
        <w:rPr>
          <w:rFonts w:eastAsia="Times New Roman" w:cs="Times New Roman"/>
          <w:szCs w:val="24"/>
        </w:rPr>
        <w:t xml:space="preserve"> (Harris et al., 2024)</w:t>
      </w:r>
      <w:r w:rsidR="6D055695" w:rsidRPr="65D4D785">
        <w:rPr>
          <w:rFonts w:eastAsia="Times New Roman" w:cs="Times New Roman"/>
          <w:szCs w:val="24"/>
        </w:rPr>
        <w:t>, the role of humor in enhancing supervisory dynamics remains underexplored.</w:t>
      </w:r>
    </w:p>
    <w:p w14:paraId="722FF46B" w14:textId="33AE289C" w:rsidR="053E4E09" w:rsidRDefault="053E4E09" w:rsidP="65D4D785">
      <w:pPr>
        <w:spacing w:before="240" w:after="240"/>
        <w:ind w:firstLine="720"/>
        <w:contextualSpacing/>
        <w:rPr>
          <w:rFonts w:eastAsia="Times New Roman" w:cs="Times New Roman"/>
          <w:szCs w:val="24"/>
        </w:rPr>
      </w:pPr>
      <w:r w:rsidRPr="65D4D785">
        <w:rPr>
          <w:rFonts w:eastAsia="Times New Roman" w:cs="Times New Roman"/>
          <w:szCs w:val="24"/>
        </w:rPr>
        <w:t>The extensive literature reviewed in related fields suggests that humor is a multifaceted tool that can foster resilience, strengthen rapport, reduce stress, and facilitate learning and reflective practice. For example, humor has been shown to contribute to mindfulness (Kastner, 2024), promote cognitive reappraisal (Kneisel et al., 2023), and mitigate emotional distress (Martínez, 2023). Within the context</w:t>
      </w:r>
      <w:r w:rsidR="16BA6181" w:rsidRPr="65D4D785">
        <w:rPr>
          <w:rFonts w:eastAsia="Times New Roman" w:cs="Times New Roman"/>
          <w:szCs w:val="24"/>
        </w:rPr>
        <w:t xml:space="preserve"> of counselor supervision</w:t>
      </w:r>
      <w:r w:rsidRPr="65D4D785">
        <w:rPr>
          <w:rFonts w:eastAsia="Times New Roman" w:cs="Times New Roman"/>
          <w:szCs w:val="24"/>
        </w:rPr>
        <w:t>, humor could serve similar functions</w:t>
      </w:r>
      <w:r w:rsidR="098E86E3" w:rsidRPr="65D4D785">
        <w:rPr>
          <w:rFonts w:eastAsia="Times New Roman" w:cs="Times New Roman"/>
          <w:szCs w:val="24"/>
        </w:rPr>
        <w:t xml:space="preserve">, such as </w:t>
      </w:r>
      <w:r w:rsidRPr="65D4D785">
        <w:rPr>
          <w:rFonts w:eastAsia="Times New Roman" w:cs="Times New Roman"/>
          <w:szCs w:val="24"/>
        </w:rPr>
        <w:t xml:space="preserve">supporting supervisee development, softening hierarchical boundaries, and </w:t>
      </w:r>
      <w:r w:rsidRPr="65D4D785">
        <w:rPr>
          <w:rFonts w:eastAsia="Times New Roman" w:cs="Times New Roman"/>
          <w:szCs w:val="24"/>
        </w:rPr>
        <w:lastRenderedPageBreak/>
        <w:t>creating an emotionally safe space for difficult conversations</w:t>
      </w:r>
      <w:r w:rsidR="618BEB78" w:rsidRPr="65D4D785">
        <w:rPr>
          <w:rFonts w:eastAsia="Times New Roman" w:cs="Times New Roman"/>
          <w:szCs w:val="24"/>
        </w:rPr>
        <w:t xml:space="preserve"> (Kobayashi &amp; Berge, 2022; </w:t>
      </w:r>
      <w:r w:rsidR="1A395E20" w:rsidRPr="65D4D785">
        <w:rPr>
          <w:rFonts w:eastAsia="Times New Roman" w:cs="Times New Roman"/>
          <w:szCs w:val="24"/>
        </w:rPr>
        <w:t>Morrison et al., 2024</w:t>
      </w:r>
      <w:r w:rsidR="618BEB78" w:rsidRPr="65D4D785">
        <w:rPr>
          <w:rFonts w:eastAsia="Times New Roman" w:cs="Times New Roman"/>
          <w:szCs w:val="24"/>
        </w:rPr>
        <w:t>)</w:t>
      </w:r>
      <w:r w:rsidRPr="65D4D785">
        <w:rPr>
          <w:rFonts w:eastAsia="Times New Roman" w:cs="Times New Roman"/>
          <w:szCs w:val="24"/>
        </w:rPr>
        <w:t>.</w:t>
      </w:r>
    </w:p>
    <w:p w14:paraId="4A00604B" w14:textId="04724231" w:rsidR="609AE7B7" w:rsidRDefault="609AE7B7" w:rsidP="65D4D785">
      <w:pPr>
        <w:spacing w:before="240" w:after="240"/>
        <w:ind w:firstLine="720"/>
        <w:contextualSpacing/>
        <w:rPr>
          <w:rFonts w:eastAsia="Times New Roman" w:cs="Times New Roman"/>
          <w:szCs w:val="24"/>
        </w:rPr>
      </w:pPr>
      <w:r w:rsidRPr="65D4D785">
        <w:rPr>
          <w:rFonts w:eastAsia="Times New Roman" w:cs="Times New Roman"/>
          <w:szCs w:val="24"/>
        </w:rPr>
        <w:t xml:space="preserve">The lack of empirical research in counselor supervision may be attributed to several factors. Humor is highly subjective, context-dependent, and shaped by cultural and interpersonal dynamics, which makes it difficult to study (Ali &amp; </w:t>
      </w:r>
      <w:proofErr w:type="spellStart"/>
      <w:r w:rsidRPr="65D4D785">
        <w:rPr>
          <w:rFonts w:eastAsia="Times New Roman" w:cs="Times New Roman"/>
          <w:szCs w:val="24"/>
        </w:rPr>
        <w:t>Bardaie</w:t>
      </w:r>
      <w:proofErr w:type="spellEnd"/>
      <w:r w:rsidRPr="65D4D785">
        <w:rPr>
          <w:rFonts w:eastAsia="Times New Roman" w:cs="Times New Roman"/>
          <w:szCs w:val="24"/>
        </w:rPr>
        <w:t>, 2024; Yoshimura et al., 2024). Furthermore, concerns about professionalism, power dynamics, and the potential for misinterpretation may deter both researchers and practitioners from exploring humor in supervisory relationships. Failed humor, for example, can damage supervisory rapport and diminish perceived authority (Rosenberg et al., 2024). Th</w:t>
      </w:r>
      <w:r w:rsidR="43A0FD92" w:rsidRPr="65D4D785">
        <w:rPr>
          <w:rFonts w:eastAsia="Times New Roman" w:cs="Times New Roman"/>
          <w:szCs w:val="24"/>
        </w:rPr>
        <w:t>erefore</w:t>
      </w:r>
      <w:r w:rsidRPr="65D4D785">
        <w:rPr>
          <w:rFonts w:eastAsia="Times New Roman" w:cs="Times New Roman"/>
          <w:szCs w:val="24"/>
        </w:rPr>
        <w:t xml:space="preserve">, while humor </w:t>
      </w:r>
      <w:r w:rsidR="4D787AC0" w:rsidRPr="65D4D785">
        <w:rPr>
          <w:rFonts w:eastAsia="Times New Roman" w:cs="Times New Roman"/>
          <w:szCs w:val="24"/>
        </w:rPr>
        <w:t>may have potential</w:t>
      </w:r>
      <w:r w:rsidRPr="65D4D785">
        <w:rPr>
          <w:rFonts w:eastAsia="Times New Roman" w:cs="Times New Roman"/>
          <w:szCs w:val="24"/>
        </w:rPr>
        <w:t xml:space="preserve"> as a relational and educational tool, it also carries inherent risks if misapplied.</w:t>
      </w:r>
    </w:p>
    <w:p w14:paraId="4F428141" w14:textId="4E342D9A" w:rsidR="1E8967AE" w:rsidRDefault="1E8967AE" w:rsidP="65D4D785">
      <w:pPr>
        <w:spacing w:before="240" w:after="240"/>
        <w:ind w:firstLine="720"/>
        <w:contextualSpacing/>
        <w:rPr>
          <w:rFonts w:eastAsia="Times New Roman" w:cs="Times New Roman"/>
          <w:szCs w:val="24"/>
        </w:rPr>
      </w:pPr>
      <w:r w:rsidRPr="65D4D785">
        <w:rPr>
          <w:rFonts w:eastAsia="Times New Roman" w:cs="Times New Roman"/>
          <w:szCs w:val="24"/>
        </w:rPr>
        <w:t xml:space="preserve">Despite the lack of direct evidence, this review integrates conceptual models and findings from adjacent disciplines to inform potential applications in counselor supervision. Theories such as Incongruity-Resolution, Benign Violation Theory, and Play-Mirth Theory provide a foundation for understanding how humor can trigger cognitive shifts and promote connection when used appropriately (Sizemore &amp; O’Brien, 2023; Hatzithomas, 2024). </w:t>
      </w:r>
      <w:r w:rsidR="0A0A1289" w:rsidRPr="65D4D785">
        <w:rPr>
          <w:rFonts w:eastAsia="Times New Roman" w:cs="Times New Roman"/>
          <w:szCs w:val="24"/>
        </w:rPr>
        <w:t>For example, g</w:t>
      </w:r>
      <w:r w:rsidRPr="65D4D785">
        <w:rPr>
          <w:rFonts w:eastAsia="Times New Roman" w:cs="Times New Roman"/>
          <w:szCs w:val="24"/>
        </w:rPr>
        <w:t>enerative humor</w:t>
      </w:r>
      <w:r w:rsidR="3C170853" w:rsidRPr="65D4D785">
        <w:rPr>
          <w:rFonts w:eastAsia="Times New Roman" w:cs="Times New Roman"/>
          <w:szCs w:val="24"/>
        </w:rPr>
        <w:t xml:space="preserve"> </w:t>
      </w:r>
      <w:r w:rsidRPr="65D4D785">
        <w:rPr>
          <w:rFonts w:eastAsia="Times New Roman" w:cs="Times New Roman"/>
          <w:szCs w:val="24"/>
        </w:rPr>
        <w:t>has been associated with resilience, creativity, and problem-solving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all of which are relevant in supervision.</w:t>
      </w:r>
    </w:p>
    <w:p w14:paraId="47F7750E" w14:textId="59440985" w:rsidR="313055F0" w:rsidRDefault="313055F0" w:rsidP="65D4D785">
      <w:pPr>
        <w:spacing w:before="240" w:after="240"/>
        <w:ind w:firstLine="720"/>
        <w:contextualSpacing/>
        <w:rPr>
          <w:rFonts w:eastAsia="Times New Roman" w:cs="Times New Roman"/>
          <w:szCs w:val="24"/>
        </w:rPr>
      </w:pPr>
      <w:r w:rsidRPr="65D4D785">
        <w:rPr>
          <w:rFonts w:eastAsia="Times New Roman" w:cs="Times New Roman"/>
          <w:szCs w:val="24"/>
        </w:rPr>
        <w:t xml:space="preserve">The integration of humor into supervision training has potential benefits. For example, supervisors could benefit from a “humor toolkit” that includes theoretical education, practical exercises such as role-playing, and guidance on delivery techniques (Wijewardena et al., 2024). Instruments like the SHS-S (Short Sense of Humor Scale) may be useful in assessing supervisors’ and supervisees’ humor styles and skillsets (Heintz et al., 2022). Tailoring humor to cultural contexts and individual differences is essential, </w:t>
      </w:r>
      <w:r w:rsidR="4CADC199" w:rsidRPr="65D4D785">
        <w:rPr>
          <w:rFonts w:eastAsia="Times New Roman" w:cs="Times New Roman"/>
          <w:szCs w:val="24"/>
        </w:rPr>
        <w:t>in that</w:t>
      </w:r>
      <w:r w:rsidRPr="65D4D785">
        <w:rPr>
          <w:rFonts w:eastAsia="Times New Roman" w:cs="Times New Roman"/>
          <w:szCs w:val="24"/>
        </w:rPr>
        <w:t xml:space="preserve"> humor </w:t>
      </w:r>
      <w:r w:rsidR="1852B92E" w:rsidRPr="65D4D785">
        <w:rPr>
          <w:rFonts w:eastAsia="Times New Roman" w:cs="Times New Roman"/>
          <w:szCs w:val="24"/>
        </w:rPr>
        <w:t xml:space="preserve">may be appropriate in one </w:t>
      </w:r>
      <w:r w:rsidR="1852B92E" w:rsidRPr="65D4D785">
        <w:rPr>
          <w:rFonts w:eastAsia="Times New Roman" w:cs="Times New Roman"/>
          <w:szCs w:val="24"/>
        </w:rPr>
        <w:lastRenderedPageBreak/>
        <w:t>cultural context and not another</w:t>
      </w:r>
      <w:r w:rsidR="4E5E4C8B" w:rsidRPr="65D4D785">
        <w:rPr>
          <w:rFonts w:eastAsia="Times New Roman" w:cs="Times New Roman"/>
          <w:szCs w:val="24"/>
        </w:rPr>
        <w:t xml:space="preserve"> (Wijewardena et al., 2024)</w:t>
      </w:r>
      <w:r w:rsidRPr="65D4D785">
        <w:rPr>
          <w:rFonts w:eastAsia="Times New Roman" w:cs="Times New Roman"/>
          <w:szCs w:val="24"/>
        </w:rPr>
        <w:t>. Historical and culturally grounded understandings, such as the use of humor in African American communities as a coping and resistance mechanism, also underscore the importance of contextual sensitivity (Vereen et al., 2006).</w:t>
      </w:r>
    </w:p>
    <w:p w14:paraId="232713F9" w14:textId="3D8A1211" w:rsidR="6E5E8A96" w:rsidRDefault="6E5E8A96" w:rsidP="65D4D785">
      <w:pPr>
        <w:spacing w:before="240" w:after="240"/>
        <w:ind w:firstLine="720"/>
        <w:contextualSpacing/>
        <w:rPr>
          <w:rFonts w:eastAsia="Times New Roman" w:cs="Times New Roman"/>
          <w:color w:val="000000" w:themeColor="text1"/>
          <w:szCs w:val="24"/>
        </w:rPr>
      </w:pPr>
      <w:r w:rsidRPr="65D4D785">
        <w:rPr>
          <w:rFonts w:eastAsia="Times New Roman" w:cs="Times New Roman"/>
          <w:color w:val="000000" w:themeColor="text1"/>
          <w:szCs w:val="24"/>
        </w:rPr>
        <w:t xml:space="preserve">This review also underscores the importance of developing supervision-specific humor interventions. Existing training programs and psychometric tools are often focused on therapy or leadership contexts and are not adapted for the unique demands of counselor supervision. Longitudinal and experimental studies are needed to investigate the impact of humor on supervisee outcomes such as learning, resilience, and satisfaction. </w:t>
      </w:r>
      <w:r w:rsidR="0A9CB100" w:rsidRPr="65D4D785">
        <w:rPr>
          <w:rFonts w:eastAsia="Times New Roman" w:cs="Times New Roman"/>
          <w:color w:val="000000" w:themeColor="text1"/>
          <w:szCs w:val="24"/>
        </w:rPr>
        <w:t>Multi</w:t>
      </w:r>
      <w:r w:rsidRPr="65D4D785">
        <w:rPr>
          <w:rFonts w:eastAsia="Times New Roman" w:cs="Times New Roman"/>
          <w:color w:val="000000" w:themeColor="text1"/>
          <w:szCs w:val="24"/>
        </w:rPr>
        <w:t xml:space="preserve">cultural research would further enhance </w:t>
      </w:r>
      <w:r w:rsidR="4DEB4AB2" w:rsidRPr="65D4D785">
        <w:rPr>
          <w:rFonts w:eastAsia="Times New Roman" w:cs="Times New Roman"/>
          <w:color w:val="000000" w:themeColor="text1"/>
          <w:szCs w:val="24"/>
        </w:rPr>
        <w:t xml:space="preserve">our </w:t>
      </w:r>
      <w:r w:rsidRPr="65D4D785">
        <w:rPr>
          <w:rFonts w:eastAsia="Times New Roman" w:cs="Times New Roman"/>
          <w:color w:val="000000" w:themeColor="text1"/>
          <w:szCs w:val="24"/>
        </w:rPr>
        <w:t xml:space="preserve">understanding of how humor is used </w:t>
      </w:r>
      <w:r w:rsidR="79916BA8" w:rsidRPr="65D4D785">
        <w:rPr>
          <w:rFonts w:eastAsia="Times New Roman" w:cs="Times New Roman"/>
          <w:color w:val="000000" w:themeColor="text1"/>
          <w:szCs w:val="24"/>
        </w:rPr>
        <w:t xml:space="preserve">and interpreted </w:t>
      </w:r>
      <w:r w:rsidRPr="65D4D785">
        <w:rPr>
          <w:rFonts w:eastAsia="Times New Roman" w:cs="Times New Roman"/>
          <w:color w:val="000000" w:themeColor="text1"/>
          <w:szCs w:val="24"/>
        </w:rPr>
        <w:t>across diverse supervisory settings.</w:t>
      </w:r>
    </w:p>
    <w:p w14:paraId="36F85D64" w14:textId="2BA69BD2" w:rsidR="7B4B01AA" w:rsidRDefault="7B4B01AA" w:rsidP="65D4D785">
      <w:pPr>
        <w:spacing w:before="240" w:after="240"/>
        <w:ind w:firstLine="720"/>
        <w:contextualSpacing/>
        <w:rPr>
          <w:rFonts w:eastAsia="Times New Roman" w:cs="Times New Roman"/>
          <w:szCs w:val="24"/>
        </w:rPr>
      </w:pPr>
      <w:r w:rsidRPr="1A0EFD47">
        <w:rPr>
          <w:rFonts w:eastAsia="Times New Roman" w:cs="Times New Roman"/>
          <w:color w:val="000000" w:themeColor="text1"/>
          <w:szCs w:val="24"/>
        </w:rPr>
        <w:t>In conclusion, while no empirical studies were identified that directly examined the use of humor in counselor supervision, the theoretical and interdisciplinary literature reviewed provides a compelling argument for further inquiry. Humor has the potential to serve as a meaningful, multidimensional tool in supervision when used ethically, intentionally, and reflectively. Future research should aim to build an evidence base that can guide training, practice, and policy. Supervisors who thoughtfully integrate humor into their practice co</w:t>
      </w:r>
      <w:r w:rsidR="644088B1" w:rsidRPr="1A0EFD47">
        <w:rPr>
          <w:rFonts w:eastAsia="Times New Roman" w:cs="Times New Roman"/>
          <w:color w:val="000000" w:themeColor="text1"/>
          <w:szCs w:val="24"/>
        </w:rPr>
        <w:t>uld</w:t>
      </w:r>
      <w:r w:rsidRPr="1A0EFD47">
        <w:rPr>
          <w:rFonts w:eastAsia="Times New Roman" w:cs="Times New Roman"/>
          <w:color w:val="000000" w:themeColor="text1"/>
          <w:szCs w:val="24"/>
        </w:rPr>
        <w:t xml:space="preserve"> foster more resilient</w:t>
      </w:r>
      <w:r w:rsidR="7239425C" w:rsidRPr="1A0EFD47">
        <w:rPr>
          <w:rFonts w:eastAsia="Times New Roman" w:cs="Times New Roman"/>
          <w:color w:val="000000" w:themeColor="text1"/>
          <w:szCs w:val="24"/>
        </w:rPr>
        <w:t xml:space="preserve"> and mindful</w:t>
      </w:r>
      <w:r w:rsidRPr="1A0EFD47">
        <w:rPr>
          <w:rFonts w:eastAsia="Times New Roman" w:cs="Times New Roman"/>
          <w:color w:val="000000" w:themeColor="text1"/>
          <w:szCs w:val="24"/>
        </w:rPr>
        <w:t xml:space="preserve"> counselors</w:t>
      </w:r>
      <w:r w:rsidR="6B48863C" w:rsidRPr="1A0EFD47">
        <w:rPr>
          <w:rFonts w:eastAsia="Times New Roman" w:cs="Times New Roman"/>
          <w:color w:val="000000" w:themeColor="text1"/>
          <w:szCs w:val="24"/>
        </w:rPr>
        <w:t xml:space="preserve">, which could </w:t>
      </w:r>
      <w:r w:rsidRPr="1A0EFD47">
        <w:rPr>
          <w:rFonts w:eastAsia="Times New Roman" w:cs="Times New Roman"/>
          <w:color w:val="000000" w:themeColor="text1"/>
          <w:szCs w:val="24"/>
        </w:rPr>
        <w:t>ultimately contribut</w:t>
      </w:r>
      <w:r w:rsidR="40EF94CD" w:rsidRPr="1A0EFD47">
        <w:rPr>
          <w:rFonts w:eastAsia="Times New Roman" w:cs="Times New Roman"/>
          <w:color w:val="000000" w:themeColor="text1"/>
          <w:szCs w:val="24"/>
        </w:rPr>
        <w:t>e</w:t>
      </w:r>
      <w:r w:rsidRPr="1A0EFD47">
        <w:rPr>
          <w:rFonts w:eastAsia="Times New Roman" w:cs="Times New Roman"/>
          <w:color w:val="000000" w:themeColor="text1"/>
          <w:szCs w:val="24"/>
        </w:rPr>
        <w:t xml:space="preserve"> to the quality of the counseling profession.</w:t>
      </w:r>
    </w:p>
    <w:p w14:paraId="015AD129" w14:textId="7E693E12" w:rsidR="7BB5AFCF" w:rsidRDefault="7BB5AFCF" w:rsidP="65D4D785">
      <w:pPr>
        <w:ind w:firstLine="720"/>
        <w:contextualSpacing/>
        <w:rPr>
          <w:rFonts w:eastAsia="Times New Roman" w:cs="Times New Roman"/>
          <w:szCs w:val="24"/>
        </w:rPr>
      </w:pPr>
    </w:p>
    <w:p w14:paraId="3E28064C" w14:textId="5B3A77F2" w:rsidR="00DB209A" w:rsidRDefault="21E0AFCB" w:rsidP="65D4D785">
      <w:pPr>
        <w:ind w:firstLine="720"/>
        <w:jc w:val="center"/>
        <w:rPr>
          <w:b/>
          <w:bCs/>
        </w:rPr>
      </w:pPr>
      <w:bookmarkStart w:id="0" w:name="_Toc529359668"/>
      <w:bookmarkStart w:id="1" w:name="_Toc529449460"/>
      <w:bookmarkStart w:id="2" w:name="_Toc31899674"/>
      <w:r w:rsidRPr="1A0EFD47">
        <w:rPr>
          <w:b/>
          <w:bCs/>
        </w:rPr>
        <w:t>Limitations</w:t>
      </w:r>
      <w:r w:rsidR="2511809A" w:rsidRPr="1A0EFD47">
        <w:rPr>
          <w:b/>
          <w:bCs/>
        </w:rPr>
        <w:t xml:space="preserve"> and Future Directions</w:t>
      </w:r>
    </w:p>
    <w:p w14:paraId="43C2E295" w14:textId="695B9F10" w:rsidR="40E0CD5B" w:rsidRDefault="40E0CD5B" w:rsidP="77211DCC">
      <w:pPr>
        <w:ind w:firstLine="720"/>
        <w:rPr>
          <w:rFonts w:eastAsia="Times New Roman" w:cs="Times New Roman"/>
          <w:szCs w:val="24"/>
        </w:rPr>
      </w:pPr>
      <w:r w:rsidRPr="77211DCC">
        <w:rPr>
          <w:rFonts w:eastAsia="Times New Roman" w:cs="Times New Roman"/>
          <w:szCs w:val="24"/>
        </w:rPr>
        <w:t xml:space="preserve">A primary limitation of this systematic review is the absence of empirical studies specifically addressing the use of humor within counselor supervision. While humor has been </w:t>
      </w:r>
      <w:r w:rsidRPr="77211DCC">
        <w:rPr>
          <w:rFonts w:eastAsia="Times New Roman" w:cs="Times New Roman"/>
          <w:szCs w:val="24"/>
        </w:rPr>
        <w:lastRenderedPageBreak/>
        <w:t>explored in therapeutic, educational, and leadership settings, its application in the supervisory relationship between counselors and their supervisors remains largely unexamined. This gap limits our ability to draw evidence-based conclusions about the effectiveness, risks, or best practices associated with humor in this unique relational context. Future research should prioritize developing and evaluating humor-based interventions specifically designed for counselor supervision.</w:t>
      </w:r>
    </w:p>
    <w:p w14:paraId="3527179C" w14:textId="47DF353F" w:rsidR="765F6AF5" w:rsidRDefault="765F6AF5" w:rsidP="77211DCC">
      <w:pPr>
        <w:ind w:firstLine="720"/>
        <w:rPr>
          <w:rFonts w:eastAsia="Times New Roman" w:cs="Times New Roman"/>
          <w:szCs w:val="24"/>
        </w:rPr>
      </w:pPr>
      <w:r w:rsidRPr="77211DCC">
        <w:rPr>
          <w:rFonts w:eastAsia="Times New Roman" w:cs="Times New Roman"/>
          <w:szCs w:val="24"/>
        </w:rPr>
        <w:t xml:space="preserve">Humor is a subjective and culturally specific phenomenon, </w:t>
      </w:r>
      <w:r w:rsidR="10BF0E42" w:rsidRPr="77211DCC">
        <w:rPr>
          <w:rFonts w:eastAsia="Times New Roman" w:cs="Times New Roman"/>
          <w:szCs w:val="24"/>
        </w:rPr>
        <w:t xml:space="preserve">which makes </w:t>
      </w:r>
      <w:r w:rsidRPr="77211DCC">
        <w:rPr>
          <w:rFonts w:eastAsia="Times New Roman" w:cs="Times New Roman"/>
          <w:szCs w:val="24"/>
        </w:rPr>
        <w:t>it difficult to study across diverse supervisory contexts</w:t>
      </w:r>
      <w:r w:rsidR="0EFDA415" w:rsidRPr="77211DCC">
        <w:rPr>
          <w:rFonts w:eastAsia="Times New Roman" w:cs="Times New Roman"/>
          <w:szCs w:val="24"/>
        </w:rPr>
        <w:t xml:space="preserve"> </w:t>
      </w:r>
      <w:r w:rsidR="0EFDA415">
        <w:t>(Yoshimura et al., 2024)</w:t>
      </w:r>
      <w:r w:rsidRPr="77211DCC">
        <w:rPr>
          <w:rFonts w:eastAsia="Times New Roman" w:cs="Times New Roman"/>
          <w:szCs w:val="24"/>
        </w:rPr>
        <w:t>. The perception of humor varies not only between individuals but also across cultural, historical, and social backgrounds (Yoshimura et al., 2024; Vereen et al., 2006). For example, humor that promotes cohesion in one cultural context may be perceived as inappropriate or dismissive in another</w:t>
      </w:r>
      <w:r w:rsidR="3536033E" w:rsidRPr="77211DCC">
        <w:rPr>
          <w:rFonts w:eastAsia="Times New Roman" w:cs="Times New Roman"/>
          <w:szCs w:val="24"/>
        </w:rPr>
        <w:t xml:space="preserve"> </w:t>
      </w:r>
      <w:r w:rsidR="3536033E">
        <w:t>(Yoshimura et al., 2024)</w:t>
      </w:r>
      <w:r w:rsidRPr="77211DCC">
        <w:rPr>
          <w:rFonts w:eastAsia="Times New Roman" w:cs="Times New Roman"/>
          <w:szCs w:val="24"/>
        </w:rPr>
        <w:t>. Additionally, humor can function as both a tool for connection and a source of misunderstanding, particularly in cross-cultural supervisory relationships</w:t>
      </w:r>
      <w:r w:rsidR="41149FCF" w:rsidRPr="77211DCC">
        <w:rPr>
          <w:rFonts w:eastAsia="Times New Roman" w:cs="Times New Roman"/>
          <w:szCs w:val="24"/>
        </w:rPr>
        <w:t xml:space="preserve"> </w:t>
      </w:r>
      <w:r w:rsidR="41149FCF" w:rsidRPr="77211DCC">
        <w:rPr>
          <w:rFonts w:eastAsia="Times New Roman" w:cs="Times New Roman"/>
        </w:rPr>
        <w:t xml:space="preserve">(Ali &amp; </w:t>
      </w:r>
      <w:proofErr w:type="spellStart"/>
      <w:r w:rsidR="41149FCF" w:rsidRPr="77211DCC">
        <w:rPr>
          <w:rFonts w:eastAsia="Times New Roman" w:cs="Times New Roman"/>
        </w:rPr>
        <w:t>Bardaie</w:t>
      </w:r>
      <w:proofErr w:type="spellEnd"/>
      <w:r w:rsidR="41149FCF" w:rsidRPr="77211DCC">
        <w:rPr>
          <w:rFonts w:eastAsia="Times New Roman" w:cs="Times New Roman"/>
        </w:rPr>
        <w:t>, 2024)</w:t>
      </w:r>
      <w:r w:rsidRPr="77211DCC">
        <w:rPr>
          <w:rFonts w:eastAsia="Times New Roman" w:cs="Times New Roman"/>
          <w:szCs w:val="24"/>
        </w:rPr>
        <w:t xml:space="preserve">. To address this, future research </w:t>
      </w:r>
      <w:r w:rsidR="171BBAB5" w:rsidRPr="77211DCC">
        <w:rPr>
          <w:rFonts w:eastAsia="Times New Roman" w:cs="Times New Roman"/>
          <w:szCs w:val="24"/>
        </w:rPr>
        <w:t>should</w:t>
      </w:r>
      <w:r w:rsidRPr="77211DCC">
        <w:rPr>
          <w:rFonts w:eastAsia="Times New Roman" w:cs="Times New Roman"/>
          <w:szCs w:val="24"/>
        </w:rPr>
        <w:t xml:space="preserve"> include cross-cultural and multicultural perspectives to examine how humor is interpreted and used across diverse counseling populations and supervisory </w:t>
      </w:r>
      <w:r w:rsidR="14CF040A" w:rsidRPr="77211DCC">
        <w:rPr>
          <w:rFonts w:eastAsia="Times New Roman" w:cs="Times New Roman"/>
          <w:szCs w:val="24"/>
        </w:rPr>
        <w:t>settings</w:t>
      </w:r>
      <w:r w:rsidRPr="77211DCC">
        <w:rPr>
          <w:rFonts w:eastAsia="Times New Roman" w:cs="Times New Roman"/>
          <w:szCs w:val="24"/>
        </w:rPr>
        <w:t>.</w:t>
      </w:r>
    </w:p>
    <w:p w14:paraId="0F1BA3B3" w14:textId="1413F86A" w:rsidR="6EB93EE0" w:rsidRDefault="6EB93EE0" w:rsidP="77211DCC">
      <w:pPr>
        <w:ind w:firstLine="720"/>
        <w:rPr>
          <w:rFonts w:eastAsia="Times New Roman" w:cs="Times New Roman"/>
          <w:szCs w:val="24"/>
        </w:rPr>
      </w:pPr>
      <w:r>
        <w:t>Historical and cultural dimensions (e.g., insights from African American humor and group analytic perspectives) stress the need for contextual and culturally sensitive humor (Vereen et al., 2006). For example, African American humor is deeply rooted in the history of coping with oppression, discrimination, and hardship</w:t>
      </w:r>
      <w:r w:rsidR="6971386E">
        <w:t xml:space="preserve"> (Vereen et al., 2006)</w:t>
      </w:r>
      <w:r>
        <w:t>. Humor serves as both a cultural expression and a mechanism for resilience, helping individuals navigate and reframe challenging life experiences</w:t>
      </w:r>
      <w:r w:rsidR="6A2A03C0">
        <w:t xml:space="preserve"> (Vereen et al., 2006)</w:t>
      </w:r>
      <w:r>
        <w:t xml:space="preserve">. </w:t>
      </w:r>
      <w:r w:rsidR="5A66C065">
        <w:t>However, s</w:t>
      </w:r>
      <w:r w:rsidR="5A66C065" w:rsidRPr="77211DCC">
        <w:rPr>
          <w:rFonts w:eastAsia="Times New Roman" w:cs="Times New Roman"/>
        </w:rPr>
        <w:t xml:space="preserve">upervisors need to adjust their </w:t>
      </w:r>
      <w:r w:rsidR="5A66C065" w:rsidRPr="77211DCC">
        <w:rPr>
          <w:rFonts w:eastAsia="Times New Roman" w:cs="Times New Roman"/>
        </w:rPr>
        <w:lastRenderedPageBreak/>
        <w:t>creative interventions based on cultural, relational, and individual differences (</w:t>
      </w:r>
      <w:r w:rsidR="50CBE040" w:rsidRPr="77211DCC">
        <w:rPr>
          <w:rFonts w:eastAsia="Times New Roman" w:cs="Times New Roman"/>
        </w:rPr>
        <w:t xml:space="preserve">Bradley et al., 2024; </w:t>
      </w:r>
      <w:r w:rsidR="5A66C065" w:rsidRPr="77211DCC">
        <w:rPr>
          <w:rFonts w:eastAsia="Times New Roman" w:cs="Times New Roman"/>
        </w:rPr>
        <w:t>Fischer et al., 2021;</w:t>
      </w:r>
      <w:r w:rsidR="3EDE5CB8" w:rsidRPr="77211DCC">
        <w:rPr>
          <w:rFonts w:eastAsia="Times New Roman" w:cs="Times New Roman"/>
        </w:rPr>
        <w:t xml:space="preserve"> </w:t>
      </w:r>
      <w:r w:rsidR="5A66C065" w:rsidRPr="77211DCC">
        <w:rPr>
          <w:rFonts w:eastAsia="Times New Roman" w:cs="Times New Roman"/>
        </w:rPr>
        <w:t>Harris et al., 2024).</w:t>
      </w:r>
      <w:r w:rsidR="7734922E" w:rsidRPr="77211DCC">
        <w:rPr>
          <w:rFonts w:eastAsia="Times New Roman" w:cs="Times New Roman"/>
        </w:rPr>
        <w:t xml:space="preserve"> </w:t>
      </w:r>
    </w:p>
    <w:p w14:paraId="4F42CB31" w14:textId="1C15FBC0" w:rsidR="0061487E" w:rsidRDefault="6D0B801C" w:rsidP="77211DCC">
      <w:pPr>
        <w:ind w:firstLine="720"/>
        <w:rPr>
          <w:rFonts w:eastAsia="Times New Roman" w:cs="Times New Roman"/>
          <w:szCs w:val="24"/>
        </w:rPr>
      </w:pPr>
      <w:r>
        <w:t xml:space="preserve">As Kneisel et al. (2023) note, Humor can improve rapport, de-escalate emotional distress, and facilitate cognitive shifts, but may also risk misinterpretation. </w:t>
      </w:r>
      <w:r w:rsidR="71755D35">
        <w:t>Poorly timed or inappropriate humor can undermine trust.</w:t>
      </w:r>
      <w:r w:rsidR="040C6B60">
        <w:t xml:space="preserve"> </w:t>
      </w:r>
      <w:r w:rsidR="4FCCA42F">
        <w:t>Excessive or misplaced humor can blur professional roles in supervision</w:t>
      </w:r>
      <w:r w:rsidR="63A4B3B9">
        <w:t xml:space="preserve"> (</w:t>
      </w:r>
      <w:r w:rsidR="63A4B3B9" w:rsidRPr="77211DCC">
        <w:rPr>
          <w:rFonts w:eastAsia="Times New Roman" w:cs="Times New Roman"/>
        </w:rPr>
        <w:t>Briggs &amp; Owen, (2022)</w:t>
      </w:r>
      <w:r w:rsidR="4FCCA42F">
        <w:t>.</w:t>
      </w:r>
      <w:r w:rsidR="28708819">
        <w:t xml:space="preserve"> Risk is also inherent in the style of humor employed. </w:t>
      </w:r>
      <w:r w:rsidR="28708819" w:rsidRPr="77211DCC">
        <w:rPr>
          <w:rFonts w:eastAsia="Times New Roman" w:cs="Times New Roman"/>
        </w:rPr>
        <w:t xml:space="preserve">Altan-Atalay and Fatih </w:t>
      </w:r>
      <w:proofErr w:type="spellStart"/>
      <w:r w:rsidR="28708819" w:rsidRPr="77211DCC">
        <w:rPr>
          <w:rFonts w:eastAsia="Times New Roman" w:cs="Times New Roman"/>
        </w:rPr>
        <w:t>Boluvat</w:t>
      </w:r>
      <w:proofErr w:type="spellEnd"/>
      <w:r w:rsidR="28708819" w:rsidRPr="77211DCC">
        <w:rPr>
          <w:rFonts w:eastAsia="Times New Roman" w:cs="Times New Roman"/>
        </w:rPr>
        <w:t xml:space="preserve"> (2024) caution that the use of maladapt</w:t>
      </w:r>
      <w:r w:rsidR="399D321E" w:rsidRPr="77211DCC">
        <w:rPr>
          <w:rFonts w:eastAsia="Times New Roman" w:cs="Times New Roman"/>
        </w:rPr>
        <w:t xml:space="preserve">ive humor styles, such as self-defeating and aggressive humor can increase the risk of depression. </w:t>
      </w:r>
      <w:r w:rsidR="5D8E4EB5" w:rsidRPr="77211DCC">
        <w:rPr>
          <w:rFonts w:eastAsia="Times New Roman" w:cs="Times New Roman"/>
        </w:rPr>
        <w:t xml:space="preserve">To mitigate the risks associated with </w:t>
      </w:r>
      <w:r w:rsidR="4C3EE940" w:rsidRPr="77211DCC">
        <w:rPr>
          <w:rFonts w:eastAsia="Times New Roman" w:cs="Times New Roman"/>
        </w:rPr>
        <w:t xml:space="preserve">humor, such as </w:t>
      </w:r>
      <w:r w:rsidR="5D8E4EB5" w:rsidRPr="77211DCC">
        <w:rPr>
          <w:rFonts w:eastAsia="Times New Roman" w:cs="Times New Roman"/>
        </w:rPr>
        <w:t xml:space="preserve">inappropriate use </w:t>
      </w:r>
      <w:r w:rsidR="53019B41" w:rsidRPr="77211DCC">
        <w:rPr>
          <w:rFonts w:eastAsia="Times New Roman" w:cs="Times New Roman"/>
        </w:rPr>
        <w:t>or</w:t>
      </w:r>
      <w:r w:rsidR="5D8E4EB5" w:rsidRPr="77211DCC">
        <w:rPr>
          <w:rFonts w:eastAsia="Times New Roman" w:cs="Times New Roman"/>
        </w:rPr>
        <w:t xml:space="preserve"> </w:t>
      </w:r>
      <w:r w:rsidR="2A21FE90" w:rsidRPr="77211DCC">
        <w:rPr>
          <w:rFonts w:eastAsia="Times New Roman" w:cs="Times New Roman"/>
        </w:rPr>
        <w:t>boundary violations</w:t>
      </w:r>
      <w:r w:rsidR="5D8E4EB5" w:rsidRPr="77211DCC">
        <w:rPr>
          <w:rFonts w:eastAsia="Times New Roman" w:cs="Times New Roman"/>
        </w:rPr>
        <w:t xml:space="preserve">, Briggs </w:t>
      </w:r>
      <w:r w:rsidR="290AD9FD" w:rsidRPr="77211DCC">
        <w:rPr>
          <w:rFonts w:eastAsia="Times New Roman" w:cs="Times New Roman"/>
        </w:rPr>
        <w:t>and</w:t>
      </w:r>
      <w:r w:rsidR="5D8E4EB5" w:rsidRPr="77211DCC">
        <w:rPr>
          <w:rFonts w:eastAsia="Times New Roman" w:cs="Times New Roman"/>
        </w:rPr>
        <w:t xml:space="preserve"> Owen</w:t>
      </w:r>
      <w:r w:rsidR="1ECAD3DF" w:rsidRPr="77211DCC">
        <w:rPr>
          <w:rFonts w:eastAsia="Times New Roman" w:cs="Times New Roman"/>
        </w:rPr>
        <w:t xml:space="preserve"> </w:t>
      </w:r>
      <w:r w:rsidR="5D8E4EB5" w:rsidRPr="77211DCC">
        <w:rPr>
          <w:rFonts w:eastAsia="Times New Roman" w:cs="Times New Roman"/>
        </w:rPr>
        <w:t xml:space="preserve">(2022) suggest </w:t>
      </w:r>
      <w:r w:rsidR="554688B3" w:rsidRPr="77211DCC">
        <w:rPr>
          <w:rFonts w:eastAsia="Times New Roman" w:cs="Times New Roman"/>
        </w:rPr>
        <w:t xml:space="preserve">mindful use of humor and allowing the intended audience (e.g., supervisees) dictate its use </w:t>
      </w:r>
      <w:r w:rsidR="5EF4E42C" w:rsidRPr="77211DCC">
        <w:rPr>
          <w:rFonts w:eastAsia="Times New Roman" w:cs="Times New Roman"/>
        </w:rPr>
        <w:t>and</w:t>
      </w:r>
      <w:r w:rsidR="554688B3" w:rsidRPr="77211DCC">
        <w:rPr>
          <w:rFonts w:eastAsia="Times New Roman" w:cs="Times New Roman"/>
        </w:rPr>
        <w:t xml:space="preserve"> direction.</w:t>
      </w:r>
      <w:r w:rsidR="5C62EC72" w:rsidRPr="77211DCC">
        <w:rPr>
          <w:rFonts w:eastAsia="Times New Roman" w:cs="Times New Roman"/>
        </w:rPr>
        <w:t xml:space="preserve"> </w:t>
      </w:r>
      <w:r w:rsidR="5C62EC72" w:rsidRPr="77211DCC">
        <w:rPr>
          <w:rFonts w:eastAsia="Times New Roman" w:cs="Times New Roman"/>
          <w:szCs w:val="24"/>
        </w:rPr>
        <w:t>Future studies should investigate the impact of failed humor in supervisory contexts and develop strategies for mitigating potential harm.</w:t>
      </w:r>
    </w:p>
    <w:p w14:paraId="6BAD5ACD" w14:textId="05AE37B4" w:rsidR="6BEB5ABE" w:rsidRDefault="5C62EC72" w:rsidP="77211DCC">
      <w:pPr>
        <w:ind w:firstLine="720"/>
        <w:rPr>
          <w:rFonts w:eastAsia="Calibri"/>
          <w:szCs w:val="24"/>
        </w:rPr>
      </w:pPr>
      <w:r w:rsidRPr="77211DCC">
        <w:rPr>
          <w:rFonts w:eastAsia="Times New Roman" w:cs="Times New Roman"/>
          <w:szCs w:val="24"/>
        </w:rPr>
        <w:t>Another limitation is the lack of supervision-specific assessment tools for measuring humor use and its effects. While validated instruments such as the Short Sense of Humor Scale (SHS-S) are useful in broader contexts (Heintz et al., 2022), they do not capture the nuanced interpersonal, cultural, and developmental dynamics of the supervisory relationship. Developing and validating assessment tools tailored specifically to counselor supervision would allow for more accurate and meaningful evaluations of humor’s impact on supervisee development, rapport, satisfaction, and clinical outcomes.</w:t>
      </w:r>
      <w:r w:rsidR="00593CF7">
        <w:rPr>
          <w:rFonts w:eastAsia="Times New Roman" w:cs="Times New Roman"/>
          <w:szCs w:val="24"/>
        </w:rPr>
        <w:t xml:space="preserve"> </w:t>
      </w:r>
      <w:r w:rsidR="2461BE2C" w:rsidRPr="77211DCC">
        <w:rPr>
          <w:rFonts w:eastAsia="Calibri"/>
          <w:szCs w:val="24"/>
        </w:rPr>
        <w:t>To address the limitations identified, several future directions are recommended: 1) empirical validation; 2) culturally responsiv</w:t>
      </w:r>
      <w:r w:rsidR="78B44DC2" w:rsidRPr="77211DCC">
        <w:rPr>
          <w:rFonts w:eastAsia="Calibri"/>
          <w:szCs w:val="24"/>
        </w:rPr>
        <w:t xml:space="preserve">e research; 3) development of humor training resources; </w:t>
      </w:r>
      <w:r w:rsidR="5AC7F255" w:rsidRPr="77211DCC">
        <w:rPr>
          <w:rFonts w:eastAsia="Calibri"/>
          <w:szCs w:val="24"/>
        </w:rPr>
        <w:t>and</w:t>
      </w:r>
      <w:r w:rsidR="78B44DC2" w:rsidRPr="77211DCC">
        <w:rPr>
          <w:rFonts w:eastAsia="Calibri"/>
          <w:szCs w:val="24"/>
        </w:rPr>
        <w:t xml:space="preserve"> 4) interdisciplinary integration</w:t>
      </w:r>
      <w:r w:rsidR="6397D5BA" w:rsidRPr="77211DCC">
        <w:rPr>
          <w:rFonts w:eastAsia="Calibri"/>
          <w:szCs w:val="24"/>
        </w:rPr>
        <w:t xml:space="preserve">. In the context of </w:t>
      </w:r>
      <w:proofErr w:type="spellStart"/>
      <w:r w:rsidR="6397D5BA" w:rsidRPr="77211DCC">
        <w:rPr>
          <w:rFonts w:eastAsia="Calibri"/>
          <w:szCs w:val="24"/>
        </w:rPr>
        <w:t>emprirical</w:t>
      </w:r>
      <w:proofErr w:type="spellEnd"/>
      <w:r w:rsidR="6397D5BA" w:rsidRPr="77211DCC">
        <w:rPr>
          <w:rFonts w:eastAsia="Calibri"/>
          <w:szCs w:val="24"/>
        </w:rPr>
        <w:t xml:space="preserve"> validation, longitudinal and</w:t>
      </w:r>
      <w:r w:rsidR="5D65634D" w:rsidRPr="77211DCC">
        <w:rPr>
          <w:rFonts w:eastAsia="Calibri"/>
          <w:szCs w:val="24"/>
        </w:rPr>
        <w:t xml:space="preserve"> experimental studies should be conducted to investigate how humor influences supervisory process and supervisee outcomes, such as learning, resi</w:t>
      </w:r>
      <w:r w:rsidR="3A1F3DE8" w:rsidRPr="77211DCC">
        <w:rPr>
          <w:rFonts w:eastAsia="Calibri"/>
          <w:szCs w:val="24"/>
        </w:rPr>
        <w:t xml:space="preserve">lience, </w:t>
      </w:r>
      <w:r w:rsidR="3A1F3DE8" w:rsidRPr="77211DCC">
        <w:rPr>
          <w:rFonts w:eastAsia="Calibri"/>
          <w:szCs w:val="24"/>
        </w:rPr>
        <w:lastRenderedPageBreak/>
        <w:t>and professional identity development. Culturally responsive research could examine humor th</w:t>
      </w:r>
      <w:r w:rsidR="2F344D8B" w:rsidRPr="77211DCC">
        <w:rPr>
          <w:rFonts w:eastAsia="Calibri"/>
          <w:szCs w:val="24"/>
        </w:rPr>
        <w:t xml:space="preserve">rough the lenses of culturally responsive frameworks. They could </w:t>
      </w:r>
      <w:r w:rsidR="1046D701" w:rsidRPr="77211DCC">
        <w:rPr>
          <w:rFonts w:eastAsia="Calibri"/>
          <w:szCs w:val="24"/>
        </w:rPr>
        <w:t>consider</w:t>
      </w:r>
      <w:r w:rsidR="2F344D8B" w:rsidRPr="77211DCC">
        <w:rPr>
          <w:rFonts w:eastAsia="Calibri"/>
          <w:szCs w:val="24"/>
        </w:rPr>
        <w:t xml:space="preserve"> the diverse backgrounds and experiences of both supervisors and supervisee</w:t>
      </w:r>
      <w:r w:rsidR="2AF90208" w:rsidRPr="77211DCC">
        <w:rPr>
          <w:rFonts w:eastAsia="Calibri"/>
          <w:szCs w:val="24"/>
        </w:rPr>
        <w:t>s. Development of humor training resources might include humor training modules and humor toolkits.</w:t>
      </w:r>
      <w:r w:rsidR="57897091" w:rsidRPr="77211DCC">
        <w:rPr>
          <w:rFonts w:eastAsia="Calibri"/>
          <w:szCs w:val="24"/>
        </w:rPr>
        <w:t xml:space="preserve"> Counselor education programs should consider the incorporation of humor training into supervision courses. These modules could include theory, practical skill-building (e.g., timing, tone, delivery), and reflection on humor’s ethical and cultural implications (Wijewardena et al., 2024).</w:t>
      </w:r>
      <w:r w:rsidR="4C107F3F" w:rsidRPr="77211DCC">
        <w:rPr>
          <w:rFonts w:eastAsia="Calibri"/>
          <w:szCs w:val="24"/>
        </w:rPr>
        <w:t xml:space="preserve"> Supervision-specific humor toolkits should be developed to guide supervisors in how they can integrate humor into their practice effectively and ethically. These toolkits could support the cultivation of appropriate humor styles and help identify and address failed humor within supervisory relationships.</w:t>
      </w:r>
      <w:r w:rsidR="28475FB8" w:rsidRPr="77211DCC">
        <w:rPr>
          <w:rFonts w:eastAsia="Calibri"/>
          <w:szCs w:val="24"/>
        </w:rPr>
        <w:t xml:space="preserve"> Interdisciplinary integration </w:t>
      </w:r>
      <w:r w:rsidR="198F66C1" w:rsidRPr="77211DCC">
        <w:rPr>
          <w:rFonts w:eastAsia="Calibri"/>
          <w:szCs w:val="24"/>
        </w:rPr>
        <w:t xml:space="preserve">can enrich counselor supervision practices and help refine existing theoretical models </w:t>
      </w:r>
      <w:r w:rsidR="20AC3AA8" w:rsidRPr="77211DCC">
        <w:rPr>
          <w:rFonts w:eastAsia="Calibri"/>
          <w:szCs w:val="24"/>
        </w:rPr>
        <w:t>by drawing</w:t>
      </w:r>
      <w:r w:rsidR="28475FB8" w:rsidRPr="77211DCC">
        <w:rPr>
          <w:rFonts w:eastAsia="Calibri"/>
          <w:szCs w:val="24"/>
        </w:rPr>
        <w:t xml:space="preserve"> </w:t>
      </w:r>
      <w:r w:rsidR="5B7F5559" w:rsidRPr="77211DCC">
        <w:rPr>
          <w:rFonts w:eastAsia="Calibri"/>
          <w:szCs w:val="24"/>
        </w:rPr>
        <w:t>on humor research from counseling, education, organizational psychology, and communication studies.</w:t>
      </w:r>
    </w:p>
    <w:p w14:paraId="7772241F" w14:textId="47D3BE4E" w:rsidR="6BEB5ABE" w:rsidRDefault="563C3470" w:rsidP="77211DCC">
      <w:pPr>
        <w:ind w:firstLine="720"/>
        <w:contextualSpacing/>
        <w:rPr>
          <w:rFonts w:eastAsia="Calibri"/>
          <w:szCs w:val="24"/>
        </w:rPr>
      </w:pPr>
      <w:r w:rsidRPr="77211DCC">
        <w:rPr>
          <w:rFonts w:eastAsia="Calibri"/>
          <w:szCs w:val="24"/>
        </w:rPr>
        <w:t>W</w:t>
      </w:r>
      <w:r w:rsidR="2461BE2C" w:rsidRPr="77211DCC">
        <w:rPr>
          <w:rFonts w:eastAsia="Calibri"/>
          <w:szCs w:val="24"/>
        </w:rPr>
        <w:t xml:space="preserve">hile the current literature provides a promising foundation for understanding humor’s potential in counselor supervision, significant empirical work remains. By addressing these limitations and advancing research in the outlined areas, the counseling field can </w:t>
      </w:r>
      <w:r w:rsidR="11B78DEC" w:rsidRPr="77211DCC">
        <w:rPr>
          <w:rFonts w:eastAsia="Calibri"/>
          <w:szCs w:val="24"/>
        </w:rPr>
        <w:t xml:space="preserve">gain a </w:t>
      </w:r>
      <w:r w:rsidR="2461BE2C" w:rsidRPr="77211DCC">
        <w:rPr>
          <w:rFonts w:eastAsia="Calibri"/>
          <w:szCs w:val="24"/>
        </w:rPr>
        <w:t>better understand</w:t>
      </w:r>
      <w:r w:rsidR="00C56788" w:rsidRPr="77211DCC">
        <w:rPr>
          <w:rFonts w:eastAsia="Calibri"/>
          <w:szCs w:val="24"/>
        </w:rPr>
        <w:t>ing of</w:t>
      </w:r>
      <w:r w:rsidR="2461BE2C" w:rsidRPr="77211DCC">
        <w:rPr>
          <w:rFonts w:eastAsia="Calibri"/>
          <w:szCs w:val="24"/>
        </w:rPr>
        <w:t xml:space="preserve"> how to use humor to enhance supervisory relationships and support supervisee development.</w:t>
      </w:r>
    </w:p>
    <w:p w14:paraId="7CD11FE9" w14:textId="2539CD74" w:rsidR="00EC1B79" w:rsidRPr="00EC1B79" w:rsidRDefault="00EC1B79" w:rsidP="77211DCC">
      <w:pPr>
        <w:contextualSpacing/>
        <w:jc w:val="center"/>
        <w:rPr>
          <w:b/>
          <w:bCs/>
        </w:rPr>
      </w:pPr>
      <w:r w:rsidRPr="77211DCC">
        <w:rPr>
          <w:b/>
          <w:bCs/>
        </w:rPr>
        <w:t>Conclusion</w:t>
      </w:r>
    </w:p>
    <w:p w14:paraId="2E6E2D08" w14:textId="1F72ADC7" w:rsidR="46313036" w:rsidRDefault="46313036" w:rsidP="77211DCC">
      <w:pPr>
        <w:ind w:firstLine="720"/>
        <w:contextualSpacing/>
        <w:rPr>
          <w:rFonts w:eastAsia="Times New Roman" w:cs="Times New Roman"/>
          <w:szCs w:val="24"/>
        </w:rPr>
      </w:pPr>
      <w:r w:rsidRPr="77211DCC">
        <w:rPr>
          <w:rFonts w:eastAsia="Times New Roman" w:cs="Times New Roman"/>
          <w:szCs w:val="24"/>
        </w:rPr>
        <w:t xml:space="preserve">Humor represents a dynamic, multifaceted interpersonal tool with the potential to enhance supervisory relationships within the context of counselor education. Despite its demonstrated benefits in </w:t>
      </w:r>
      <w:r w:rsidR="1601A9EB" w:rsidRPr="77211DCC">
        <w:rPr>
          <w:rFonts w:eastAsia="Times New Roman" w:cs="Times New Roman"/>
          <w:szCs w:val="24"/>
        </w:rPr>
        <w:t xml:space="preserve">other domains, </w:t>
      </w:r>
      <w:r w:rsidRPr="77211DCC">
        <w:rPr>
          <w:rFonts w:eastAsia="Times New Roman" w:cs="Times New Roman"/>
          <w:szCs w:val="24"/>
        </w:rPr>
        <w:t>such as education, psychotherapy, and organizational leadership</w:t>
      </w:r>
      <w:r w:rsidR="56B7C3FF" w:rsidRPr="77211DCC">
        <w:rPr>
          <w:rFonts w:eastAsia="Times New Roman" w:cs="Times New Roman"/>
          <w:szCs w:val="24"/>
        </w:rPr>
        <w:t xml:space="preserve">, </w:t>
      </w:r>
      <w:r w:rsidRPr="77211DCC">
        <w:rPr>
          <w:rFonts w:eastAsia="Times New Roman" w:cs="Times New Roman"/>
          <w:szCs w:val="24"/>
        </w:rPr>
        <w:t xml:space="preserve">this systematic review revealed a surprising absence of empirical studies directly </w:t>
      </w:r>
      <w:r w:rsidRPr="77211DCC">
        <w:rPr>
          <w:rFonts w:eastAsia="Times New Roman" w:cs="Times New Roman"/>
          <w:szCs w:val="24"/>
        </w:rPr>
        <w:lastRenderedPageBreak/>
        <w:t>examining the intentional use of humor in counselor supervision. The findings highlight a critical gap in the literature, particularly given supervision’s role as a cornerstone of counselor development and professional identity formation.</w:t>
      </w:r>
    </w:p>
    <w:p w14:paraId="3505F8EF" w14:textId="3AC7C735" w:rsidR="158C0550" w:rsidRDefault="158C0550" w:rsidP="77211DCC">
      <w:pPr>
        <w:ind w:firstLine="720"/>
        <w:rPr>
          <w:rFonts w:eastAsia="Times New Roman" w:cs="Times New Roman"/>
          <w:szCs w:val="24"/>
        </w:rPr>
      </w:pPr>
      <w:r w:rsidRPr="77211DCC">
        <w:rPr>
          <w:rFonts w:eastAsia="Times New Roman" w:cs="Times New Roman"/>
          <w:szCs w:val="24"/>
        </w:rPr>
        <w:t xml:space="preserve">Through the integration of theoretical models, including Incongruity-Resolution Theory, Benign Violation Theory, and Play-Mirth Theory, this review illustrates how humor may function to reduce stress, foster rapport, and enhance learning when applied ethically and with cultural sensitivity. However, humor is not universally experienced or interpreted in the same way. Its risks include reinforcing power imbalances, eroding trust, and undermining professionalism when it is </w:t>
      </w:r>
      <w:r w:rsidR="4E49EE0D" w:rsidRPr="77211DCC">
        <w:rPr>
          <w:rFonts w:eastAsia="Times New Roman" w:cs="Times New Roman"/>
          <w:szCs w:val="24"/>
        </w:rPr>
        <w:t>used incorrectly</w:t>
      </w:r>
      <w:r w:rsidRPr="77211DCC">
        <w:rPr>
          <w:rFonts w:eastAsia="Times New Roman" w:cs="Times New Roman"/>
          <w:szCs w:val="24"/>
        </w:rPr>
        <w:t>. Th</w:t>
      </w:r>
      <w:r w:rsidR="42C80312" w:rsidRPr="77211DCC">
        <w:rPr>
          <w:rFonts w:eastAsia="Times New Roman" w:cs="Times New Roman"/>
          <w:szCs w:val="24"/>
        </w:rPr>
        <w:t>erefore</w:t>
      </w:r>
      <w:r w:rsidRPr="77211DCC">
        <w:rPr>
          <w:rFonts w:eastAsia="Times New Roman" w:cs="Times New Roman"/>
          <w:szCs w:val="24"/>
        </w:rPr>
        <w:t>, the ethical, relational, and contextual dimensions of humor must be thoroughly understood and addressed in counselor supervision.</w:t>
      </w:r>
    </w:p>
    <w:p w14:paraId="2921C975" w14:textId="4D9ECD4B" w:rsidR="005F3CDD" w:rsidRPr="004D1066" w:rsidRDefault="24CBD323" w:rsidP="77211DCC">
      <w:pPr>
        <w:contextualSpacing/>
        <w:rPr>
          <w:rFonts w:eastAsia="Times New Roman" w:cs="Times New Roman"/>
        </w:rPr>
      </w:pPr>
      <w:r w:rsidRPr="77211DCC">
        <w:rPr>
          <w:rFonts w:eastAsia="Times New Roman" w:cs="Times New Roman"/>
          <w:szCs w:val="24"/>
        </w:rPr>
        <w:t xml:space="preserve">Future research should aim to empirically validate the use of humor in supervisory settings, develop psychometrically sound assessment tools, and investigate cultural nuances that shape its impact. Counselor educators and supervisors may also benefit from structured training that includes humor theory, delivery techniques, and reflective practice. By addressing the current research void and advancing supervision-specific humor interventions, the counseling profession can move toward a more </w:t>
      </w:r>
      <w:r w:rsidR="08E1037F" w:rsidRPr="77211DCC">
        <w:rPr>
          <w:rFonts w:eastAsia="Times New Roman" w:cs="Times New Roman"/>
          <w:szCs w:val="24"/>
        </w:rPr>
        <w:t>personal</w:t>
      </w:r>
      <w:r w:rsidRPr="77211DCC">
        <w:rPr>
          <w:rFonts w:eastAsia="Times New Roman" w:cs="Times New Roman"/>
          <w:szCs w:val="24"/>
        </w:rPr>
        <w:t>, resilient, and human-centered supervisory proces</w:t>
      </w:r>
      <w:r w:rsidR="3202FF72" w:rsidRPr="77211DCC">
        <w:rPr>
          <w:rFonts w:eastAsia="Times New Roman" w:cs="Times New Roman"/>
          <w:szCs w:val="24"/>
        </w:rPr>
        <w:t>s</w:t>
      </w:r>
      <w:r w:rsidR="3202FF72" w:rsidRPr="77211DCC">
        <w:rPr>
          <w:rFonts w:eastAsia="Times New Roman" w:cs="Times New Roman"/>
          <w:szCs w:val="24"/>
        </w:rPr>
        <w:t xml:space="preserve"> </w:t>
      </w:r>
      <w:r w:rsidRPr="77211DCC">
        <w:rPr>
          <w:rFonts w:eastAsia="Times New Roman" w:cs="Times New Roman"/>
          <w:szCs w:val="24"/>
        </w:rPr>
        <w:t>in which humor serves not as a distraction, but as a deliberate tool for connection, growth, and transformation.</w:t>
      </w:r>
    </w:p>
    <w:p w14:paraId="09DFA168" w14:textId="19FC755D" w:rsidR="005F3CDD" w:rsidRPr="004D1066" w:rsidRDefault="009C2EE8" w:rsidP="63E8CCFD">
      <w:pPr>
        <w:ind w:firstLine="720"/>
      </w:pPr>
      <w:r>
        <w:t xml:space="preserve"> </w:t>
      </w:r>
      <w:r w:rsidR="005F3CDD" w:rsidRPr="005F3CDD">
        <w:br w:type="page"/>
      </w:r>
    </w:p>
    <w:p w14:paraId="633FC116" w14:textId="77777777" w:rsidR="00EF61EA" w:rsidRPr="00651B5D" w:rsidRDefault="00EF61EA" w:rsidP="008A4400">
      <w:pPr>
        <w:pStyle w:val="Heading1"/>
        <w:rPr>
          <w:rFonts w:cs="Times New Roman"/>
          <w:color w:val="auto"/>
        </w:rPr>
      </w:pPr>
      <w:r w:rsidRPr="00651B5D">
        <w:rPr>
          <w:rFonts w:cs="Times New Roman"/>
          <w:color w:val="auto"/>
        </w:rPr>
        <w:lastRenderedPageBreak/>
        <w:t>References</w:t>
      </w:r>
      <w:bookmarkEnd w:id="0"/>
      <w:bookmarkEnd w:id="1"/>
      <w:bookmarkEnd w:id="2"/>
    </w:p>
    <w:p w14:paraId="0A7EDE0B" w14:textId="5E60E51E" w:rsidR="51D20AEF" w:rsidRDefault="7A71C218" w:rsidP="500DB662">
      <w:pPr>
        <w:ind w:left="720" w:hanging="720"/>
      </w:pPr>
      <w:r>
        <w:t xml:space="preserve">Ali, B. H. I., &amp; </w:t>
      </w:r>
      <w:proofErr w:type="spellStart"/>
      <w:r>
        <w:t>Bardaie</w:t>
      </w:r>
      <w:proofErr w:type="spellEnd"/>
      <w:r>
        <w:t xml:space="preserve">, N. I. (2024). Role of </w:t>
      </w:r>
      <w:proofErr w:type="spellStart"/>
      <w:r>
        <w:t>humour</w:t>
      </w:r>
      <w:proofErr w:type="spellEnd"/>
      <w:r>
        <w:t xml:space="preserve"> in nursing pedagogy.</w:t>
      </w:r>
      <w:r w:rsidRPr="1A0EFD47">
        <w:rPr>
          <w:i/>
          <w:iCs/>
        </w:rPr>
        <w:t xml:space="preserve"> Journal of the College of Physicians and Surgeons - Pakistan, 34</w:t>
      </w:r>
      <w:r>
        <w:t xml:space="preserve">(10), 1229-1232. </w:t>
      </w:r>
      <w:hyperlink r:id="rId17">
        <w:r w:rsidRPr="1A0EFD47">
          <w:rPr>
            <w:rStyle w:val="Hyperlink"/>
          </w:rPr>
          <w:t>https://doi.org/10.29271/jcpsp.2024.10.1229</w:t>
        </w:r>
      </w:hyperlink>
    </w:p>
    <w:p w14:paraId="28808CAE" w14:textId="6069CAAA" w:rsidR="0B4CFE44" w:rsidRDefault="0B4CFE44" w:rsidP="500DB662">
      <w:pPr>
        <w:ind w:left="720" w:hanging="720"/>
      </w:pPr>
      <w:r>
        <w:t xml:space="preserve">Altan-Atalay, A., &amp; Fatih </w:t>
      </w:r>
      <w:proofErr w:type="spellStart"/>
      <w:r>
        <w:t>Boluvat</w:t>
      </w:r>
      <w:proofErr w:type="spellEnd"/>
      <w:r>
        <w:t xml:space="preserve">, M. (2024). Cognitive flexibility and depression: The moderator roles of humor styles. </w:t>
      </w:r>
      <w:r w:rsidRPr="1A0EFD47">
        <w:rPr>
          <w:i/>
          <w:iCs/>
        </w:rPr>
        <w:t>Current Psychology: A Journal for Diverse Perspectives on Diverse Psychological Issues</w:t>
      </w:r>
      <w:r>
        <w:t xml:space="preserve">, </w:t>
      </w:r>
      <w:r w:rsidRPr="1A0EFD47">
        <w:rPr>
          <w:i/>
          <w:iCs/>
        </w:rPr>
        <w:t>43</w:t>
      </w:r>
      <w:r>
        <w:t xml:space="preserve">(23), 20814–20823. </w:t>
      </w:r>
      <w:hyperlink r:id="rId18">
        <w:r w:rsidRPr="1A0EFD47">
          <w:rPr>
            <w:rStyle w:val="Hyperlink"/>
          </w:rPr>
          <w:t>https://doi.org/10.1007/s12144-024-05931-8</w:t>
        </w:r>
      </w:hyperlink>
    </w:p>
    <w:p w14:paraId="5F368A74" w14:textId="536F63FA" w:rsidR="2B3CA3D4" w:rsidRDefault="2B3CA3D4" w:rsidP="77211DCC">
      <w:pPr>
        <w:ind w:left="720" w:hanging="720"/>
        <w:rPr>
          <w:rFonts w:eastAsia="Calibri" w:cs="Times New Roman"/>
          <w:highlight w:val="yellow"/>
        </w:rPr>
      </w:pPr>
      <w:r>
        <w:t>Bradley, L., Mendoza, K., Hollingsworth, L., Johnson, P., Duffey, T., &amp; Daniels, J. (2024). Creative supervision: Ten techniques to enhance supervision.</w:t>
      </w:r>
      <w:r w:rsidRPr="1A0EFD47">
        <w:rPr>
          <w:i/>
          <w:iCs/>
        </w:rPr>
        <w:t xml:space="preserve"> Journal of Creativity in Mental Health, 19</w:t>
      </w:r>
      <w:r>
        <w:t xml:space="preserve">(2), 262-274. </w:t>
      </w:r>
      <w:hyperlink r:id="rId19">
        <w:r w:rsidRPr="1A0EFD47">
          <w:rPr>
            <w:rStyle w:val="Hyperlink"/>
          </w:rPr>
          <w:t>https://doi.org/10.1080/15401383.2023.2176391</w:t>
        </w:r>
      </w:hyperlink>
    </w:p>
    <w:p w14:paraId="231262D5" w14:textId="63CEE8E0" w:rsidR="00FB0746" w:rsidRPr="00B346DA" w:rsidRDefault="33233BEF" w:rsidP="500DB662">
      <w:pPr>
        <w:ind w:left="720" w:hanging="720"/>
        <w:rPr>
          <w:rFonts w:eastAsia="Calibri" w:cs="Times New Roman"/>
          <w:kern w:val="2"/>
          <w14:ligatures w14:val="standardContextual"/>
        </w:rPr>
      </w:pPr>
      <w:r w:rsidRPr="77AF7251">
        <w:rPr>
          <w:rFonts w:eastAsia="Calibri" w:cs="Times New Roman"/>
          <w:kern w:val="2"/>
          <w14:ligatures w14:val="standardContextual"/>
        </w:rPr>
        <w:t>Briggs,</w:t>
      </w:r>
      <w:r w:rsidRPr="500DB662">
        <w:rPr>
          <w:rFonts w:eastAsia="Calibri" w:cs="Times New Roman"/>
          <w:kern w:val="2"/>
          <w14:ligatures w14:val="standardContextual"/>
        </w:rPr>
        <w:t xml:space="preserve"> E., &amp; Owen, A. (2022). Funny, right? How do trainee and qualified therapists experience laughter in their practice with clients? </w:t>
      </w:r>
      <w:r w:rsidRPr="1A0EFD47">
        <w:rPr>
          <w:rFonts w:eastAsia="Calibri" w:cs="Times New Roman"/>
          <w:i/>
          <w:iCs/>
          <w:kern w:val="2"/>
          <w14:ligatures w14:val="standardContextual"/>
        </w:rPr>
        <w:t>Counselling and Psychotherapy Research, 22</w:t>
      </w:r>
      <w:r w:rsidRPr="500DB662">
        <w:rPr>
          <w:rFonts w:eastAsia="Calibri" w:cs="Times New Roman"/>
          <w:kern w:val="2"/>
          <w14:ligatures w14:val="standardContextual"/>
        </w:rPr>
        <w:t xml:space="preserve">(3), 827-838. </w:t>
      </w:r>
      <w:hyperlink r:id="rId20">
        <w:r w:rsidRPr="500DB662">
          <w:rPr>
            <w:rStyle w:val="Hyperlink"/>
            <w:rFonts w:eastAsia="Calibri" w:cs="Times New Roman"/>
          </w:rPr>
          <w:t>https://doi.org/10.1002/capr.12525</w:t>
        </w:r>
      </w:hyperlink>
    </w:p>
    <w:p w14:paraId="1DA90FFD" w14:textId="5D215A90" w:rsidR="00FB0746" w:rsidRPr="00B346DA" w:rsidRDefault="33233BEF" w:rsidP="500DB662">
      <w:pPr>
        <w:ind w:left="720" w:hanging="720"/>
        <w:rPr>
          <w:rFonts w:eastAsia="Calibri" w:cs="Times New Roman"/>
          <w:kern w:val="2"/>
          <w14:ligatures w14:val="standardContextual"/>
        </w:rPr>
      </w:pPr>
      <w:proofErr w:type="spellStart"/>
      <w:r w:rsidRPr="77AF7251">
        <w:rPr>
          <w:rFonts w:eastAsia="Calibri" w:cs="Times New Roman"/>
          <w:kern w:val="2"/>
          <w14:ligatures w14:val="standardContextual"/>
        </w:rPr>
        <w:t>Cadei</w:t>
      </w:r>
      <w:proofErr w:type="spellEnd"/>
      <w:r w:rsidRPr="500DB662">
        <w:rPr>
          <w:rFonts w:eastAsia="Calibri" w:cs="Times New Roman"/>
          <w:kern w:val="2"/>
          <w14:ligatures w14:val="standardContextual"/>
        </w:rPr>
        <w:t xml:space="preserve">, L., </w:t>
      </w:r>
      <w:proofErr w:type="spellStart"/>
      <w:r w:rsidRPr="500DB662">
        <w:rPr>
          <w:rFonts w:eastAsia="Calibri" w:cs="Times New Roman"/>
          <w:kern w:val="2"/>
          <w14:ligatures w14:val="standardContextual"/>
        </w:rPr>
        <w:t>Serrelli</w:t>
      </w:r>
      <w:proofErr w:type="spellEnd"/>
      <w:r w:rsidRPr="500DB662">
        <w:rPr>
          <w:rFonts w:eastAsia="Calibri" w:cs="Times New Roman"/>
          <w:kern w:val="2"/>
          <w14:ligatures w14:val="standardContextual"/>
        </w:rPr>
        <w:t xml:space="preserve">, E., &amp; Simeone, D. (2021). Sustainability practices in working contexts: Supervision, collective narrative, generative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and professional respect. </w:t>
      </w:r>
      <w:r w:rsidRPr="1A0EFD47">
        <w:rPr>
          <w:rFonts w:eastAsia="Calibri" w:cs="Times New Roman"/>
          <w:i/>
          <w:iCs/>
          <w:kern w:val="2"/>
          <w14:ligatures w14:val="standardContextual"/>
        </w:rPr>
        <w:t>Sustainability, 13</w:t>
      </w:r>
      <w:r w:rsidRPr="500DB662">
        <w:rPr>
          <w:rFonts w:eastAsia="Calibri" w:cs="Times New Roman"/>
          <w:kern w:val="2"/>
          <w14:ligatures w14:val="standardContextual"/>
        </w:rPr>
        <w:t xml:space="preserve">(20), 11483. </w:t>
      </w:r>
      <w:hyperlink r:id="rId21">
        <w:r w:rsidRPr="500DB662">
          <w:rPr>
            <w:rStyle w:val="Hyperlink"/>
            <w:rFonts w:eastAsia="Calibri" w:cs="Times New Roman"/>
          </w:rPr>
          <w:t>https://doi.org/10.3390/su132011483</w:t>
        </w:r>
      </w:hyperlink>
    </w:p>
    <w:p w14:paraId="7F1AD0AC" w14:textId="58118EF4" w:rsidR="00FB0746" w:rsidRPr="00B346DA" w:rsidRDefault="33233BEF" w:rsidP="77211DCC">
      <w:pPr>
        <w:ind w:left="720" w:hanging="720"/>
        <w:rPr>
          <w:rFonts w:eastAsia="Calibri" w:cs="Times New Roman"/>
          <w:kern w:val="2"/>
          <w14:ligatures w14:val="standardContextual"/>
        </w:rPr>
      </w:pPr>
      <w:r w:rsidRPr="500DB662">
        <w:rPr>
          <w:rFonts w:eastAsia="Calibri" w:cs="Times New Roman"/>
          <w:kern w:val="2"/>
          <w14:ligatures w14:val="standardContextual"/>
        </w:rPr>
        <w:t xml:space="preserve">Cronin, S., Allen, T., Hou, J., &amp; Walker, L. (2023). Therapist resilience in an ever-changing world: A systematic review. </w:t>
      </w:r>
      <w:r w:rsidRPr="77211DCC">
        <w:rPr>
          <w:rFonts w:eastAsia="Calibri" w:cs="Times New Roman"/>
          <w:i/>
          <w:iCs/>
          <w:kern w:val="2"/>
          <w14:ligatures w14:val="standardContextual"/>
        </w:rPr>
        <w:t>Journal of Prevention and Health Promotion (Online), 4</w:t>
      </w:r>
      <w:r w:rsidRPr="500DB662">
        <w:rPr>
          <w:rFonts w:eastAsia="Calibri" w:cs="Times New Roman"/>
          <w:kern w:val="2"/>
          <w14:ligatures w14:val="standardContextual"/>
        </w:rPr>
        <w:t xml:space="preserve">(1), 60-86. </w:t>
      </w:r>
      <w:hyperlink r:id="rId22">
        <w:r w:rsidRPr="500DB662">
          <w:rPr>
            <w:rStyle w:val="Hyperlink"/>
            <w:rFonts w:eastAsia="Calibri" w:cs="Times New Roman"/>
          </w:rPr>
          <w:t>https://doi.org/10.1177/26320770221115862</w:t>
        </w:r>
      </w:hyperlink>
    </w:p>
    <w:p w14:paraId="6715AE12" w14:textId="70D30098" w:rsidR="39054C9A" w:rsidRDefault="39054C9A" w:rsidP="1A0EFD47">
      <w:pPr>
        <w:ind w:left="720" w:hanging="720"/>
        <w:rPr>
          <w:rStyle w:val="Hyperlink"/>
        </w:rPr>
      </w:pPr>
      <w:r>
        <w:t xml:space="preserve">Fischer, F., Peifer, C., &amp; Scheel, T. (2021). Editorial: Cross-disciplinary perspectives on the relationship between humor and health: Theoretical foundations, empirical evidence and </w:t>
      </w:r>
      <w:r>
        <w:lastRenderedPageBreak/>
        <w:t>implications.</w:t>
      </w:r>
      <w:r w:rsidRPr="1A0EFD47">
        <w:rPr>
          <w:i/>
          <w:iCs/>
        </w:rPr>
        <w:t xml:space="preserve"> Frontiers in Public Health, 9</w:t>
      </w:r>
      <w:r>
        <w:t xml:space="preserve">, 774353-774353. </w:t>
      </w:r>
      <w:hyperlink r:id="rId23">
        <w:r w:rsidRPr="1A0EFD47">
          <w:rPr>
            <w:rStyle w:val="Hyperlink"/>
          </w:rPr>
          <w:t>https://doi.org/10.3389/fpubh.2021.774353</w:t>
        </w:r>
      </w:hyperlink>
    </w:p>
    <w:p w14:paraId="3C8CA855" w14:textId="7215C08B" w:rsidR="00A045B5" w:rsidRPr="00B346DA" w:rsidRDefault="00A045B5" w:rsidP="77AF7251">
      <w:pPr>
        <w:ind w:left="720" w:hanging="720"/>
        <w:rPr>
          <w:rFonts w:cs="Times New Roman"/>
        </w:rPr>
      </w:pPr>
      <w:r w:rsidRPr="1A0EFD47">
        <w:rPr>
          <w:rFonts w:cs="Times New Roman"/>
        </w:rPr>
        <w:t xml:space="preserve">Frankl, V. E. (1988). </w:t>
      </w:r>
      <w:r w:rsidRPr="1A0EFD47">
        <w:rPr>
          <w:rFonts w:cs="Times New Roman"/>
          <w:i/>
          <w:iCs/>
        </w:rPr>
        <w:t>The will to meaning</w:t>
      </w:r>
      <w:r w:rsidRPr="1A0EFD47">
        <w:rPr>
          <w:rFonts w:cs="Times New Roman"/>
        </w:rPr>
        <w:t>. Plume.</w:t>
      </w:r>
    </w:p>
    <w:p w14:paraId="7E43D203" w14:textId="616A303A" w:rsidR="26F65DB3" w:rsidRDefault="26F65DB3" w:rsidP="1A0EFD47">
      <w:pPr>
        <w:ind w:left="720" w:hanging="720"/>
        <w:rPr>
          <w:rFonts w:eastAsia="Calibri" w:cs="Times New Roman"/>
        </w:rPr>
      </w:pPr>
      <w:r>
        <w:t xml:space="preserve">Gonot-Schoupinsky, F., Neal, M., &amp; Carson, J. (2024). A brief history of laughter and </w:t>
      </w:r>
      <w:proofErr w:type="spellStart"/>
      <w:r>
        <w:t>humour</w:t>
      </w:r>
      <w:proofErr w:type="spellEnd"/>
      <w:r>
        <w:t xml:space="preserve">. </w:t>
      </w:r>
      <w:r w:rsidRPr="1A0EFD47">
        <w:rPr>
          <w:i/>
          <w:iCs/>
        </w:rPr>
        <w:t xml:space="preserve">The positive psychology of laughter and </w:t>
      </w:r>
      <w:proofErr w:type="spellStart"/>
      <w:r w:rsidRPr="1A0EFD47">
        <w:rPr>
          <w:i/>
          <w:iCs/>
        </w:rPr>
        <w:t>humour</w:t>
      </w:r>
      <w:proofErr w:type="spellEnd"/>
      <w:r>
        <w:t xml:space="preserve"> (pp. 1-13). Emerald Publishing Limited. </w:t>
      </w:r>
      <w:hyperlink r:id="rId24">
        <w:r w:rsidRPr="1A0EFD47">
          <w:rPr>
            <w:rStyle w:val="Hyperlink"/>
          </w:rPr>
          <w:t>https://doi.org/10.1108/978-1-83753-834-820241001</w:t>
        </w:r>
      </w:hyperlink>
    </w:p>
    <w:p w14:paraId="6809F295" w14:textId="22C5EBB3" w:rsidR="2DC62AE1" w:rsidRDefault="2DC62AE1" w:rsidP="500DB662">
      <w:pPr>
        <w:ind w:left="720" w:hanging="720"/>
      </w:pPr>
      <w:r>
        <w:t>Grandi, A., Guidetti, G., Converso, D., Bosco, N., &amp; Colombo, L. (2021). I nearly died laughing: Humor in funeral industry operators.</w:t>
      </w:r>
      <w:r w:rsidRPr="500DB662">
        <w:rPr>
          <w:i/>
          <w:iCs/>
        </w:rPr>
        <w:t xml:space="preserve"> Current Psychology (New Brunswick, N.J.), 40</w:t>
      </w:r>
      <w:r>
        <w:t xml:space="preserve">(12), 6098-6109. </w:t>
      </w:r>
      <w:hyperlink r:id="rId25">
        <w:r w:rsidRPr="500DB662">
          <w:rPr>
            <w:rStyle w:val="Hyperlink"/>
          </w:rPr>
          <w:t>https://doi.org/10.1007/s12144-019-00547-9</w:t>
        </w:r>
      </w:hyperlink>
    </w:p>
    <w:p w14:paraId="66E8A300" w14:textId="641A1A9C" w:rsidR="0A381190" w:rsidRDefault="0A381190" w:rsidP="500DB662">
      <w:pPr>
        <w:ind w:left="720" w:hanging="720"/>
      </w:pPr>
      <w:r>
        <w:t>Harris, V., Glover, R., &amp; Philbin, M. (2024). Revealing the unknown: Supervisors' perspectives on using creative techniques in supervision.</w:t>
      </w:r>
      <w:r w:rsidRPr="1A0EFD47">
        <w:rPr>
          <w:i/>
          <w:iCs/>
        </w:rPr>
        <w:t xml:space="preserve"> Journal of Creativity in Mental Health, 19</w:t>
      </w:r>
      <w:r>
        <w:t xml:space="preserve">(3), 368-382. </w:t>
      </w:r>
      <w:hyperlink r:id="rId26">
        <w:r w:rsidRPr="1A0EFD47">
          <w:rPr>
            <w:rStyle w:val="Hyperlink"/>
          </w:rPr>
          <w:t>https://doi.org/10.1080/15401383.2023.2247330</w:t>
        </w:r>
      </w:hyperlink>
    </w:p>
    <w:p w14:paraId="0F34F150" w14:textId="6E73E266" w:rsidR="39054C9A" w:rsidRDefault="39054C9A" w:rsidP="500DB662">
      <w:pPr>
        <w:ind w:left="720" w:hanging="720"/>
        <w:rPr>
          <w:rFonts w:eastAsia="Calibri" w:cs="Times New Roman"/>
        </w:rPr>
      </w:pPr>
      <w:r>
        <w:t>Hatzithomas, L. (2024). Play-mirth theory: A cognitive appraisal theory of humor.</w:t>
      </w:r>
      <w:r w:rsidRPr="1A0EFD47">
        <w:rPr>
          <w:i/>
          <w:iCs/>
        </w:rPr>
        <w:t xml:space="preserve"> Frontiers in Psychology, 15</w:t>
      </w:r>
      <w:r>
        <w:t xml:space="preserve">, 1473742. </w:t>
      </w:r>
      <w:hyperlink r:id="rId27">
        <w:r w:rsidRPr="1A0EFD47">
          <w:rPr>
            <w:rStyle w:val="Hyperlink"/>
          </w:rPr>
          <w:t>https://doi.org/10.3389/fpsyg.2024.1473742</w:t>
        </w:r>
      </w:hyperlink>
    </w:p>
    <w:p w14:paraId="285D91F9" w14:textId="7E8F84F7" w:rsidR="189C2138" w:rsidRDefault="189C2138" w:rsidP="500DB662">
      <w:pPr>
        <w:ind w:left="720" w:hanging="720"/>
        <w:rPr>
          <w:rFonts w:eastAsia="Calibri" w:cs="Times New Roman"/>
        </w:rPr>
      </w:pPr>
      <w:r>
        <w:t xml:space="preserve">Haydon, G., Reis, J., &amp; Bowen, L. (2023). The use of </w:t>
      </w:r>
      <w:proofErr w:type="spellStart"/>
      <w:r>
        <w:t>humour</w:t>
      </w:r>
      <w:proofErr w:type="spellEnd"/>
      <w:r>
        <w:t xml:space="preserve"> in nursing education: An integrative review of research literature.</w:t>
      </w:r>
      <w:r w:rsidRPr="1A0EFD47">
        <w:rPr>
          <w:i/>
          <w:iCs/>
        </w:rPr>
        <w:t xml:space="preserve"> Nurse Education Today, 126</w:t>
      </w:r>
      <w:r>
        <w:t xml:space="preserve">, 105827-105827. </w:t>
      </w:r>
      <w:hyperlink r:id="rId28">
        <w:r w:rsidRPr="1A0EFD47">
          <w:rPr>
            <w:rStyle w:val="Hyperlink"/>
          </w:rPr>
          <w:t>https://doi.org/10.1016/j.nedt.2023.105827</w:t>
        </w:r>
      </w:hyperlink>
    </w:p>
    <w:p w14:paraId="0734F935" w14:textId="0D2A9480" w:rsidR="795E50F2" w:rsidRDefault="795E50F2" w:rsidP="500DB662">
      <w:pPr>
        <w:ind w:left="720" w:hanging="720"/>
        <w:rPr>
          <w:rFonts w:eastAsia="Calibri" w:cs="Times New Roman"/>
        </w:rPr>
      </w:pPr>
      <w:r>
        <w:t xml:space="preserve">Heintz, S., Ruch, W., Lau, C., </w:t>
      </w:r>
      <w:proofErr w:type="spellStart"/>
      <w:r>
        <w:t>Saklofske</w:t>
      </w:r>
      <w:proofErr w:type="spellEnd"/>
      <w:r>
        <w:t>, D. H., &amp; McGhee, P. (2022). Development and validation of the short version of the sense of humor scale (SHS-S): Paving the way for assessment of humor skills training.</w:t>
      </w:r>
      <w:r w:rsidRPr="1A0EFD47">
        <w:rPr>
          <w:i/>
          <w:iCs/>
        </w:rPr>
        <w:t xml:space="preserve"> European Journal of Psychological </w:t>
      </w:r>
      <w:proofErr w:type="gramStart"/>
      <w:r w:rsidRPr="1A0EFD47">
        <w:rPr>
          <w:i/>
          <w:iCs/>
        </w:rPr>
        <w:t>Assessment :</w:t>
      </w:r>
      <w:proofErr w:type="gramEnd"/>
      <w:r w:rsidRPr="1A0EFD47">
        <w:rPr>
          <w:i/>
          <w:iCs/>
        </w:rPr>
        <w:t xml:space="preserve"> Official Organ of the European Association of Psychological Assessment, 38</w:t>
      </w:r>
      <w:r>
        <w:t xml:space="preserve">(4), 320-331. </w:t>
      </w:r>
      <w:hyperlink r:id="rId29">
        <w:r w:rsidRPr="1A0EFD47">
          <w:rPr>
            <w:rStyle w:val="Hyperlink"/>
          </w:rPr>
          <w:t>https://doi.org/10.1027/1015-5759/a000670</w:t>
        </w:r>
      </w:hyperlink>
    </w:p>
    <w:p w14:paraId="1E9A1207" w14:textId="619808BE" w:rsidR="00FB0746" w:rsidRPr="00B346DA" w:rsidRDefault="33233BEF" w:rsidP="1A0EFD47">
      <w:pPr>
        <w:ind w:left="720" w:hanging="720"/>
        <w:rPr>
          <w:rFonts w:eastAsia="Calibri" w:cs="Times New Roman"/>
          <w:kern w:val="2"/>
          <w14:ligatures w14:val="standardContextual"/>
        </w:rPr>
      </w:pPr>
      <w:r w:rsidRPr="77AF7251">
        <w:rPr>
          <w:rFonts w:eastAsia="Calibri" w:cs="Times New Roman"/>
          <w:kern w:val="2"/>
          <w14:ligatures w14:val="standardContextual"/>
        </w:rPr>
        <w:lastRenderedPageBreak/>
        <w:t>Ji, X., Liu,</w:t>
      </w:r>
      <w:r w:rsidRPr="500DB662">
        <w:rPr>
          <w:rFonts w:eastAsia="Calibri" w:cs="Times New Roman"/>
          <w:kern w:val="2"/>
          <w14:ligatures w14:val="standardContextual"/>
        </w:rPr>
        <w:t xml:space="preserve"> S., &amp; Wang, H. (2023). Leader failed humor and follower advice seeking. </w:t>
      </w:r>
      <w:r w:rsidRPr="1A0EFD47">
        <w:rPr>
          <w:rFonts w:eastAsia="Calibri" w:cs="Times New Roman"/>
          <w:i/>
          <w:iCs/>
          <w:kern w:val="2"/>
          <w14:ligatures w14:val="standardContextual"/>
        </w:rPr>
        <w:t>Journal of Managerial Psychology, 38</w:t>
      </w:r>
      <w:r w:rsidRPr="500DB662">
        <w:rPr>
          <w:rFonts w:eastAsia="Calibri" w:cs="Times New Roman"/>
          <w:kern w:val="2"/>
          <w14:ligatures w14:val="standardContextual"/>
        </w:rPr>
        <w:t xml:space="preserve">(2), 104-115. </w:t>
      </w:r>
      <w:hyperlink r:id="rId30">
        <w:r w:rsidRPr="500DB662">
          <w:rPr>
            <w:rStyle w:val="Hyperlink"/>
            <w:rFonts w:eastAsia="Calibri" w:cs="Times New Roman"/>
          </w:rPr>
          <w:t>https://doi.org/10.1108/JMP-03-2021-0153</w:t>
        </w:r>
      </w:hyperlink>
    </w:p>
    <w:p w14:paraId="213DE5DB" w14:textId="24A40631" w:rsidR="39054C9A" w:rsidRDefault="39054C9A" w:rsidP="500DB662">
      <w:pPr>
        <w:ind w:left="720" w:hanging="720"/>
        <w:rPr>
          <w:rFonts w:eastAsia="Calibri" w:cs="Times New Roman"/>
        </w:rPr>
      </w:pPr>
      <w:r>
        <w:t>Kastner, C. T. (2024). A lighthearted approach to mindfulness: Development and evaluation of a humor-enriched mindfulness-based program in a randomized trial.</w:t>
      </w:r>
      <w:r w:rsidRPr="1A0EFD47">
        <w:rPr>
          <w:i/>
          <w:iCs/>
        </w:rPr>
        <w:t xml:space="preserve"> Frontiers in Psychology, 14</w:t>
      </w:r>
      <w:r>
        <w:t xml:space="preserve">, 1324329-1324329. </w:t>
      </w:r>
      <w:hyperlink r:id="rId31">
        <w:r w:rsidRPr="1A0EFD47">
          <w:rPr>
            <w:rStyle w:val="Hyperlink"/>
          </w:rPr>
          <w:t>https://doi.org/10.3389/fpsyg.2023.1324329</w:t>
        </w:r>
      </w:hyperlink>
    </w:p>
    <w:p w14:paraId="550994D8" w14:textId="13F17538" w:rsidR="5DBA36FA" w:rsidRDefault="5DBA36FA" w:rsidP="500DB662">
      <w:pPr>
        <w:ind w:left="720" w:hanging="720"/>
        <w:rPr>
          <w:rFonts w:eastAsia="Calibri" w:cs="Times New Roman"/>
        </w:rPr>
      </w:pPr>
      <w:r>
        <w:t>Kemer, G. (2024). Cohesive model of supervision: An empirically based approach.</w:t>
      </w:r>
      <w:r w:rsidRPr="1A0EFD47">
        <w:rPr>
          <w:i/>
          <w:iCs/>
        </w:rPr>
        <w:t xml:space="preserve"> Counselor Education and Supervision, </w:t>
      </w:r>
      <w:hyperlink r:id="rId32">
        <w:r w:rsidRPr="1A0EFD47">
          <w:rPr>
            <w:rStyle w:val="Hyperlink"/>
          </w:rPr>
          <w:t>https://doi.org/10.1002/ceas.12320</w:t>
        </w:r>
      </w:hyperlink>
    </w:p>
    <w:p w14:paraId="743259DD" w14:textId="769BB90C" w:rsidR="00FB0746" w:rsidRPr="00B346DA" w:rsidRDefault="33233BEF" w:rsidP="500DB662">
      <w:pPr>
        <w:ind w:left="720" w:hanging="720"/>
        <w:rPr>
          <w:rFonts w:eastAsia="Calibri" w:cs="Times New Roman"/>
          <w:kern w:val="2"/>
          <w14:ligatures w14:val="standardContextual"/>
        </w:rPr>
      </w:pPr>
      <w:r w:rsidRPr="77AF7251">
        <w:rPr>
          <w:rFonts w:eastAsia="Calibri" w:cs="Times New Roman"/>
          <w:kern w:val="2"/>
          <w14:ligatures w14:val="standardContextual"/>
        </w:rPr>
        <w:t>Kneisel</w:t>
      </w:r>
      <w:r w:rsidRPr="500DB662">
        <w:rPr>
          <w:rFonts w:eastAsia="Calibri" w:cs="Times New Roman"/>
          <w:kern w:val="2"/>
          <w14:ligatures w14:val="standardContextual"/>
        </w:rPr>
        <w:t xml:space="preserve">, K., Smith, L., &amp; Capundan, K. (2023). Humor and laughter in counseling: A content analysis of 39 videorecorded counseling sessions. </w:t>
      </w:r>
      <w:r w:rsidRPr="1A0EFD47">
        <w:rPr>
          <w:rFonts w:eastAsia="Calibri" w:cs="Times New Roman"/>
          <w:i/>
          <w:iCs/>
          <w:kern w:val="2"/>
          <w14:ligatures w14:val="standardContextual"/>
        </w:rPr>
        <w:t>Journal of Creativity in Mental Health, 18</w:t>
      </w:r>
      <w:r w:rsidRPr="500DB662">
        <w:rPr>
          <w:rFonts w:eastAsia="Calibri" w:cs="Times New Roman"/>
          <w:kern w:val="2"/>
          <w14:ligatures w14:val="standardContextual"/>
        </w:rPr>
        <w:t xml:space="preserve">(4), 539-553. </w:t>
      </w:r>
      <w:hyperlink r:id="rId33">
        <w:r w:rsidRPr="500DB662">
          <w:rPr>
            <w:rStyle w:val="Hyperlink"/>
            <w:rFonts w:eastAsia="Calibri" w:cs="Times New Roman"/>
          </w:rPr>
          <w:t>https://doi.org/10.1080/15401383.2022.2074590</w:t>
        </w:r>
      </w:hyperlink>
    </w:p>
    <w:p w14:paraId="3667D50B" w14:textId="044B18BE" w:rsidR="00FB0746" w:rsidRPr="00B346DA" w:rsidRDefault="33233BEF" w:rsidP="500DB662">
      <w:pPr>
        <w:ind w:left="720" w:hanging="720"/>
        <w:rPr>
          <w:rFonts w:eastAsia="Calibri" w:cs="Times New Roman"/>
          <w:kern w:val="2"/>
          <w14:ligatures w14:val="standardContextual"/>
        </w:rPr>
      </w:pPr>
      <w:bookmarkStart w:id="3" w:name="_Hlk190076446"/>
      <w:r w:rsidRPr="77AF7251">
        <w:rPr>
          <w:rFonts w:eastAsia="Calibri" w:cs="Times New Roman"/>
          <w:kern w:val="2"/>
          <w14:ligatures w14:val="standardContextual"/>
        </w:rPr>
        <w:t>Kobayashi</w:t>
      </w:r>
      <w:r w:rsidRPr="500DB662">
        <w:rPr>
          <w:rFonts w:eastAsia="Calibri" w:cs="Times New Roman"/>
          <w:kern w:val="2"/>
          <w14:ligatures w14:val="standardContextual"/>
        </w:rPr>
        <w:t>, S., &amp; Berge, M. (2022).</w:t>
      </w:r>
      <w:bookmarkEnd w:id="3"/>
      <w:r w:rsidRPr="500DB662">
        <w:rPr>
          <w:rFonts w:eastAsia="Calibri" w:cs="Times New Roman"/>
          <w:kern w:val="2"/>
          <w14:ligatures w14:val="standardContextual"/>
        </w:rPr>
        <w:t xml:space="preserve"> Learning norms of science through laughter: A study of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in life science supervision.</w:t>
      </w:r>
      <w:r w:rsidRPr="00593CF7">
        <w:rPr>
          <w:rFonts w:eastAsia="Calibri" w:cs="Times New Roman"/>
          <w:i/>
          <w:iCs/>
          <w:kern w:val="2"/>
          <w14:ligatures w14:val="standardContextual"/>
        </w:rPr>
        <w:t xml:space="preserve"> International Journal of Science Education, 44</w:t>
      </w:r>
      <w:r w:rsidRPr="500DB662">
        <w:rPr>
          <w:rFonts w:eastAsia="Calibri" w:cs="Times New Roman"/>
          <w:kern w:val="2"/>
          <w14:ligatures w14:val="standardContextual"/>
        </w:rPr>
        <w:t xml:space="preserve">(10), 1680-1699. </w:t>
      </w:r>
      <w:hyperlink r:id="rId34">
        <w:r w:rsidRPr="500DB662">
          <w:rPr>
            <w:rStyle w:val="Hyperlink"/>
            <w:rFonts w:eastAsia="Calibri" w:cs="Times New Roman"/>
          </w:rPr>
          <w:t>https://doi.org/10.1080/09500693.2022.2090634</w:t>
        </w:r>
      </w:hyperlink>
    </w:p>
    <w:p w14:paraId="3F34EB11" w14:textId="1BC31ECA" w:rsidR="00FB0746" w:rsidRPr="00B346DA" w:rsidRDefault="4E65A492" w:rsidP="54AB1A64">
      <w:pPr>
        <w:ind w:left="720" w:hanging="720"/>
        <w:rPr>
          <w:rFonts w:eastAsia="Calibri"/>
          <w:szCs w:val="24"/>
        </w:rPr>
      </w:pPr>
      <w:r w:rsidRPr="54AB1A64">
        <w:rPr>
          <w:rFonts w:eastAsia="Calibri"/>
          <w:szCs w:val="24"/>
        </w:rPr>
        <w:t xml:space="preserve">Lei, S., Peng, L., &amp; Wang, S. (2023). Shedding light on the dark side of humor: The short‐lived spillover effect of daily salesperson workplace humor usage on work–family conflict. </w:t>
      </w:r>
      <w:r w:rsidRPr="54AB1A64">
        <w:rPr>
          <w:rFonts w:eastAsia="Calibri"/>
          <w:i/>
          <w:iCs/>
          <w:szCs w:val="24"/>
        </w:rPr>
        <w:t>Applied Psychology: An International Review</w:t>
      </w:r>
      <w:r w:rsidRPr="54AB1A64">
        <w:rPr>
          <w:rFonts w:eastAsia="Calibri"/>
          <w:szCs w:val="24"/>
        </w:rPr>
        <w:t xml:space="preserve">. </w:t>
      </w:r>
      <w:hyperlink r:id="rId35" w:history="1">
        <w:r w:rsidR="7BCD7DFB" w:rsidRPr="54AB1A64">
          <w:rPr>
            <w:rStyle w:val="Hyperlink"/>
            <w:rFonts w:eastAsia="Calibri"/>
            <w:szCs w:val="24"/>
          </w:rPr>
          <w:t>https://doi.org/10.1111/apps.12516https://doi.org/10.1111/apps.12516</w:t>
        </w:r>
      </w:hyperlink>
    </w:p>
    <w:p w14:paraId="4ECF8A20" w14:textId="34104C32" w:rsidR="00FB0746" w:rsidRPr="00B346DA" w:rsidRDefault="7BCD7DFB" w:rsidP="54AB1A64">
      <w:pPr>
        <w:ind w:left="720" w:hanging="720"/>
        <w:rPr>
          <w:rFonts w:eastAsia="Calibri"/>
          <w:szCs w:val="24"/>
        </w:rPr>
      </w:pPr>
      <w:r w:rsidRPr="54AB1A64">
        <w:rPr>
          <w:rFonts w:eastAsia="Calibri"/>
          <w:szCs w:val="24"/>
        </w:rPr>
        <w:t xml:space="preserve">Martínez, J. (2023). A general mechanism of humor: Reformulating the semantic overlap. </w:t>
      </w:r>
      <w:r w:rsidRPr="00593CF7">
        <w:rPr>
          <w:rFonts w:eastAsia="Calibri"/>
          <w:i/>
          <w:iCs/>
          <w:szCs w:val="24"/>
        </w:rPr>
        <w:t>Humor, 36</w:t>
      </w:r>
      <w:r w:rsidRPr="54AB1A64">
        <w:rPr>
          <w:rFonts w:eastAsia="Calibri"/>
          <w:szCs w:val="24"/>
        </w:rPr>
        <w:t xml:space="preserve">(4), 529-565. </w:t>
      </w:r>
      <w:hyperlink r:id="rId36" w:history="1">
        <w:r w:rsidRPr="54AB1A64">
          <w:rPr>
            <w:rStyle w:val="Hyperlink"/>
            <w:rFonts w:eastAsia="Calibri"/>
            <w:szCs w:val="24"/>
          </w:rPr>
          <w:t>https://doi.org/10.1515/humor-2023-0032</w:t>
        </w:r>
      </w:hyperlink>
    </w:p>
    <w:p w14:paraId="18BA3F40" w14:textId="486E3F86" w:rsidR="00FB0746" w:rsidRPr="00B346DA" w:rsidRDefault="7BCD7DFB" w:rsidP="54AB1A64">
      <w:pPr>
        <w:ind w:left="720" w:hanging="720"/>
        <w:rPr>
          <w:rFonts w:eastAsia="Calibri"/>
          <w:szCs w:val="24"/>
        </w:rPr>
      </w:pPr>
      <w:r w:rsidRPr="54AB1A64">
        <w:rPr>
          <w:rFonts w:eastAsia="Calibri"/>
          <w:szCs w:val="24"/>
        </w:rPr>
        <w:t xml:space="preserve">Morrison, M. K., Ben-Moshe, R., &amp; Gonot-Schoupinsky, F. (2024). Humor, laughter and mental health: a case study of Mary Kay Morrison. </w:t>
      </w:r>
      <w:r w:rsidRPr="00593CF7">
        <w:rPr>
          <w:rFonts w:eastAsia="Calibri"/>
          <w:i/>
          <w:iCs/>
          <w:szCs w:val="24"/>
        </w:rPr>
        <w:t>Mental Health &amp; Social Inclusion, 28</w:t>
      </w:r>
      <w:r w:rsidRPr="54AB1A64">
        <w:rPr>
          <w:rFonts w:eastAsia="Calibri"/>
          <w:szCs w:val="24"/>
        </w:rPr>
        <w:t xml:space="preserve">(5), 574–584. </w:t>
      </w:r>
      <w:hyperlink r:id="rId37" w:history="1">
        <w:r w:rsidRPr="54AB1A64">
          <w:rPr>
            <w:rStyle w:val="Hyperlink"/>
            <w:rFonts w:eastAsia="Calibri"/>
            <w:szCs w:val="24"/>
          </w:rPr>
          <w:t>https://doi.org/10.1108/MHSI-03-2023-0036</w:t>
        </w:r>
      </w:hyperlink>
    </w:p>
    <w:p w14:paraId="4B7284A3" w14:textId="667D4191" w:rsidR="00FB0746" w:rsidRPr="00B346DA" w:rsidRDefault="7C335B90" w:rsidP="54AB1A64">
      <w:pPr>
        <w:ind w:left="720" w:hanging="720"/>
        <w:rPr>
          <w:rFonts w:eastAsia="Times New Roman" w:cs="Times New Roman"/>
          <w:szCs w:val="24"/>
        </w:rPr>
      </w:pPr>
      <w:r w:rsidRPr="54AB1A64">
        <w:rPr>
          <w:rFonts w:eastAsia="Times New Roman" w:cs="Times New Roman"/>
          <w:szCs w:val="24"/>
        </w:rPr>
        <w:lastRenderedPageBreak/>
        <w:t xml:space="preserve">Page, M. J., McKenzie, J. E., Bossuyt, P. M., </w:t>
      </w:r>
      <w:proofErr w:type="spellStart"/>
      <w:r w:rsidRPr="54AB1A64">
        <w:rPr>
          <w:rFonts w:eastAsia="Times New Roman" w:cs="Times New Roman"/>
          <w:szCs w:val="24"/>
        </w:rPr>
        <w:t>Boutron</w:t>
      </w:r>
      <w:proofErr w:type="spellEnd"/>
      <w:r w:rsidRPr="54AB1A64">
        <w:rPr>
          <w:rFonts w:eastAsia="Times New Roman" w:cs="Times New Roman"/>
          <w:szCs w:val="24"/>
        </w:rPr>
        <w:t xml:space="preserve">, I., Hoffmann, T. C., Mulrow, C. D., </w:t>
      </w:r>
      <w:proofErr w:type="spellStart"/>
      <w:r w:rsidRPr="54AB1A64">
        <w:rPr>
          <w:rFonts w:eastAsia="Times New Roman" w:cs="Times New Roman"/>
          <w:szCs w:val="24"/>
        </w:rPr>
        <w:t>Shamseer</w:t>
      </w:r>
      <w:proofErr w:type="spellEnd"/>
      <w:r w:rsidRPr="54AB1A64">
        <w:rPr>
          <w:rFonts w:eastAsia="Times New Roman" w:cs="Times New Roman"/>
          <w:szCs w:val="24"/>
        </w:rPr>
        <w:t xml:space="preserve">, L., Tetzlaff, J. M., Akl, E. A., Brennan, S. E., Chou, R., Glanville, J., Grimshaw, J. M., Hróbjartsson, A., Lalu, M. M., Li, T., Loder, E. W., Mayo-Wilson, E., McDonald, S., McGuinness, L. A., Stewart, L. A., Thomas, J., </w:t>
      </w:r>
      <w:proofErr w:type="spellStart"/>
      <w:r w:rsidRPr="54AB1A64">
        <w:rPr>
          <w:rFonts w:eastAsia="Times New Roman" w:cs="Times New Roman"/>
          <w:szCs w:val="24"/>
        </w:rPr>
        <w:t>Tricco</w:t>
      </w:r>
      <w:proofErr w:type="spellEnd"/>
      <w:r w:rsidRPr="54AB1A64">
        <w:rPr>
          <w:rFonts w:eastAsia="Times New Roman" w:cs="Times New Roman"/>
          <w:szCs w:val="24"/>
        </w:rPr>
        <w:t xml:space="preserve">, A. C., Welch, V. A., Whiting, P.,  &amp;Moher, D. (2021). The PRISMA 2020 statement: An updated guideline for reporting systematic reviews. </w:t>
      </w:r>
      <w:r w:rsidRPr="00593CF7">
        <w:rPr>
          <w:rFonts w:eastAsia="Times New Roman" w:cs="Times New Roman"/>
          <w:i/>
          <w:iCs/>
          <w:szCs w:val="24"/>
        </w:rPr>
        <w:t>BMJ, 372</w:t>
      </w:r>
      <w:r w:rsidRPr="54AB1A64">
        <w:rPr>
          <w:rFonts w:eastAsia="Times New Roman" w:cs="Times New Roman"/>
          <w:szCs w:val="24"/>
        </w:rPr>
        <w:t xml:space="preserve">, n71-n71. </w:t>
      </w:r>
      <w:hyperlink r:id="rId38" w:history="1">
        <w:r w:rsidRPr="54AB1A64">
          <w:rPr>
            <w:rStyle w:val="Hyperlink"/>
            <w:rFonts w:eastAsia="Times New Roman" w:cs="Times New Roman"/>
            <w:color w:val="467886"/>
            <w:szCs w:val="24"/>
          </w:rPr>
          <w:t>https://doi.org/10.1136/bmj.n71</w:t>
        </w:r>
      </w:hyperlink>
    </w:p>
    <w:p w14:paraId="465C5158" w14:textId="11623D5B" w:rsidR="00FB0746" w:rsidRPr="00B346DA" w:rsidRDefault="33233BEF" w:rsidP="1A0EFD47">
      <w:pPr>
        <w:ind w:left="720" w:hanging="720"/>
        <w:rPr>
          <w:rFonts w:eastAsia="Calibri" w:cs="Times New Roman"/>
          <w:kern w:val="2"/>
          <w14:ligatures w14:val="standardContextual"/>
        </w:rPr>
      </w:pPr>
      <w:r w:rsidRPr="500DB662">
        <w:rPr>
          <w:rFonts w:eastAsia="Calibri" w:cs="Times New Roman"/>
          <w:kern w:val="2"/>
          <w14:ligatures w14:val="standardContextual"/>
        </w:rPr>
        <w:t xml:space="preserve">Pletscher, M. (2024). When humor works: Impact of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style similarity on supervisor-subordinate relationship. </w:t>
      </w:r>
      <w:r w:rsidRPr="54AB1A64">
        <w:rPr>
          <w:rFonts w:eastAsia="Calibri" w:cs="Times New Roman"/>
          <w:i/>
          <w:iCs/>
          <w:kern w:val="2"/>
          <w14:ligatures w14:val="standardContextual"/>
        </w:rPr>
        <w:t>Central European Business Review, 13</w:t>
      </w:r>
      <w:r w:rsidRPr="500DB662">
        <w:rPr>
          <w:rFonts w:eastAsia="Calibri" w:cs="Times New Roman"/>
          <w:kern w:val="2"/>
          <w14:ligatures w14:val="standardContextual"/>
        </w:rPr>
        <w:t xml:space="preserve">(1), 43-66. </w:t>
      </w:r>
      <w:hyperlink r:id="rId39">
        <w:r w:rsidRPr="500DB662">
          <w:rPr>
            <w:rStyle w:val="Hyperlink"/>
            <w:rFonts w:eastAsia="Calibri" w:cs="Times New Roman"/>
          </w:rPr>
          <w:t>https://doi.org/10.18267/j.cebr.350</w:t>
        </w:r>
      </w:hyperlink>
    </w:p>
    <w:p w14:paraId="69B83B9E" w14:textId="668BD8D7" w:rsidR="39054C9A" w:rsidRDefault="40295616" w:rsidP="1A0EFD47">
      <w:pPr>
        <w:ind w:left="720" w:hanging="720"/>
        <w:rPr>
          <w:rFonts w:eastAsia="Calibri" w:cs="Times New Roman"/>
        </w:rPr>
      </w:pPr>
      <w:r>
        <w:t>Rosenberg, C., Caballero, C. L., Hayley, A., &amp; Walker, A. (2024). The success elements of humor use in workplace leadership: A proposed framework with cognitive and emotional competencies.</w:t>
      </w:r>
      <w:r w:rsidRPr="1A0EFD47">
        <w:rPr>
          <w:i/>
          <w:iCs/>
        </w:rPr>
        <w:t xml:space="preserve"> </w:t>
      </w:r>
      <w:proofErr w:type="spellStart"/>
      <w:r w:rsidRPr="1A0EFD47">
        <w:rPr>
          <w:i/>
          <w:iCs/>
        </w:rPr>
        <w:t>PloS</w:t>
      </w:r>
      <w:proofErr w:type="spellEnd"/>
      <w:r w:rsidRPr="1A0EFD47">
        <w:rPr>
          <w:i/>
          <w:iCs/>
        </w:rPr>
        <w:t xml:space="preserve"> One, 19</w:t>
      </w:r>
      <w:r>
        <w:t xml:space="preserve">(5), e0304650. </w:t>
      </w:r>
      <w:hyperlink r:id="rId40">
        <w:r w:rsidRPr="1A0EFD47">
          <w:rPr>
            <w:rStyle w:val="Hyperlink"/>
          </w:rPr>
          <w:t>https://doi.org/10.1371/journal.pone.0304650</w:t>
        </w:r>
      </w:hyperlink>
    </w:p>
    <w:p w14:paraId="14617551" w14:textId="3735D5F2" w:rsidR="34880A6C" w:rsidRDefault="18D1AB3B" w:rsidP="500DB662">
      <w:pPr>
        <w:ind w:left="720" w:hanging="720"/>
      </w:pPr>
      <w:r>
        <w:t>Sizemore, S., &amp; O'Brien, K. (2023). How to tell a joke: Theories of successful humor and applications to the workplace.</w:t>
      </w:r>
      <w:r w:rsidRPr="65D4D785">
        <w:rPr>
          <w:i/>
          <w:iCs/>
        </w:rPr>
        <w:t xml:space="preserve"> Management Research News, 46</w:t>
      </w:r>
      <w:r>
        <w:t xml:space="preserve">(12), 1679-1693. </w:t>
      </w:r>
      <w:hyperlink r:id="rId41">
        <w:r w:rsidRPr="65D4D785">
          <w:rPr>
            <w:rStyle w:val="Hyperlink"/>
          </w:rPr>
          <w:t>https://doi.org/10.1108/MRR-10-2022-0724</w:t>
        </w:r>
      </w:hyperlink>
    </w:p>
    <w:p w14:paraId="352141AE" w14:textId="53ECC76A" w:rsidR="1CB3DA81" w:rsidRDefault="5C8830CB" w:rsidP="500DB662">
      <w:pPr>
        <w:ind w:left="720" w:hanging="720"/>
      </w:pPr>
      <w:r>
        <w:t xml:space="preserve">Taleb, R., Itani, H., Itani, S., Salameh, R., Ramadan, A., &amp; </w:t>
      </w:r>
      <w:proofErr w:type="spellStart"/>
      <w:r>
        <w:t>Sidani</w:t>
      </w:r>
      <w:proofErr w:type="spellEnd"/>
      <w:r>
        <w:t xml:space="preserve">, K. (2022). The use of </w:t>
      </w:r>
      <w:proofErr w:type="spellStart"/>
      <w:r>
        <w:t>humour</w:t>
      </w:r>
      <w:proofErr w:type="spellEnd"/>
      <w:r>
        <w:t xml:space="preserve"> in medical education: Students’ perspective.</w:t>
      </w:r>
      <w:r w:rsidRPr="65D4D785">
        <w:rPr>
          <w:i/>
          <w:iCs/>
        </w:rPr>
        <w:t xml:space="preserve"> European Journal of </w:t>
      </w:r>
      <w:proofErr w:type="spellStart"/>
      <w:r w:rsidRPr="65D4D785">
        <w:rPr>
          <w:i/>
          <w:iCs/>
        </w:rPr>
        <w:t>Humour</w:t>
      </w:r>
      <w:proofErr w:type="spellEnd"/>
      <w:r w:rsidRPr="65D4D785">
        <w:rPr>
          <w:i/>
          <w:iCs/>
        </w:rPr>
        <w:t xml:space="preserve"> Research, 10</w:t>
      </w:r>
      <w:r>
        <w:t xml:space="preserve">(1), 186-198. </w:t>
      </w:r>
      <w:hyperlink r:id="rId42">
        <w:r w:rsidRPr="65D4D785">
          <w:rPr>
            <w:rStyle w:val="Hyperlink"/>
          </w:rPr>
          <w:t>https://doi.org/10.7592/EJHR2022.10.1.637</w:t>
        </w:r>
      </w:hyperlink>
    </w:p>
    <w:p w14:paraId="3EED7DA9" w14:textId="497E7AD9" w:rsidR="0B4CFE44" w:rsidRDefault="0B4CFE44" w:rsidP="500DB662">
      <w:pPr>
        <w:ind w:left="720" w:hanging="720"/>
      </w:pPr>
      <w:r>
        <w:t>Tatum, N. T. (2021). Appropriate humor and confirmation as instructor rapport-building behaviors.</w:t>
      </w:r>
      <w:r w:rsidRPr="500DB662">
        <w:rPr>
          <w:i/>
          <w:iCs/>
        </w:rPr>
        <w:t xml:space="preserve"> Communication Research Reports, 38</w:t>
      </w:r>
      <w:r>
        <w:t xml:space="preserve">(4), 241-249. </w:t>
      </w:r>
      <w:hyperlink r:id="rId43">
        <w:r w:rsidRPr="500DB662">
          <w:rPr>
            <w:rStyle w:val="Hyperlink"/>
          </w:rPr>
          <w:t>https://doi.org/10.1080/08824096.2021.1930528</w:t>
        </w:r>
      </w:hyperlink>
    </w:p>
    <w:p w14:paraId="360BE922" w14:textId="250020AE" w:rsidR="34880A6C" w:rsidRDefault="34880A6C" w:rsidP="500DB662">
      <w:pPr>
        <w:ind w:left="720" w:hanging="720"/>
        <w:rPr>
          <w:rFonts w:eastAsia="Calibri" w:cs="Times New Roman"/>
        </w:rPr>
      </w:pPr>
      <w:r>
        <w:lastRenderedPageBreak/>
        <w:t>Tsukawaki, R., &amp; Imura, T. (2020). Preliminary verification of instructional humor processing theory: Mediators between instructor humor and student learning.</w:t>
      </w:r>
      <w:r w:rsidRPr="500DB662">
        <w:rPr>
          <w:i/>
          <w:iCs/>
        </w:rPr>
        <w:t xml:space="preserve"> Psychological Reports, 123</w:t>
      </w:r>
      <w:r>
        <w:t xml:space="preserve">(6), 2538-2550. </w:t>
      </w:r>
      <w:hyperlink r:id="rId44">
        <w:r w:rsidRPr="500DB662">
          <w:rPr>
            <w:rStyle w:val="Hyperlink"/>
          </w:rPr>
          <w:t>https://doi.org/10.1177/0033294119868799</w:t>
        </w:r>
      </w:hyperlink>
    </w:p>
    <w:p w14:paraId="7CE4402B" w14:textId="320276F5" w:rsidR="00FB0746" w:rsidRPr="00B346DA" w:rsidRDefault="72F757E7" w:rsidP="500DB662">
      <w:pPr>
        <w:ind w:left="720" w:hanging="720"/>
        <w:rPr>
          <w:rFonts w:eastAsia="Calibri" w:cs="Times New Roman"/>
          <w:color w:val="0563C1"/>
          <w:kern w:val="2"/>
          <w:u w:val="single"/>
          <w14:ligatures w14:val="standardContextual"/>
        </w:rPr>
      </w:pPr>
      <w:r w:rsidRPr="75E3A086">
        <w:rPr>
          <w:rFonts w:eastAsia="Calibri" w:cs="Times New Roman"/>
          <w:kern w:val="2"/>
          <w14:ligatures w14:val="standardContextual"/>
        </w:rPr>
        <w:t>Vereen</w:t>
      </w:r>
      <w:r w:rsidRPr="500DB662">
        <w:rPr>
          <w:rFonts w:eastAsia="Calibri" w:cs="Times New Roman"/>
          <w:kern w:val="2"/>
          <w14:ligatures w14:val="standardContextual"/>
        </w:rPr>
        <w:t xml:space="preserve">, L. G., Butler, S. K., Williams, F. C., </w:t>
      </w:r>
      <w:proofErr w:type="spellStart"/>
      <w:r w:rsidRPr="500DB662">
        <w:rPr>
          <w:rFonts w:eastAsia="Calibri" w:cs="Times New Roman"/>
          <w:kern w:val="2"/>
          <w14:ligatures w14:val="standardContextual"/>
        </w:rPr>
        <w:t>Darg</w:t>
      </w:r>
      <w:proofErr w:type="spellEnd"/>
      <w:r w:rsidRPr="500DB662">
        <w:rPr>
          <w:rFonts w:eastAsia="Calibri" w:cs="Times New Roman"/>
          <w:kern w:val="2"/>
          <w14:ligatures w14:val="standardContextual"/>
        </w:rPr>
        <w:t xml:space="preserve">, J. A., &amp; Downing, T. K. (2006). The use of humor when counseling African American college students. </w:t>
      </w:r>
      <w:r w:rsidRPr="65D4D785">
        <w:rPr>
          <w:rFonts w:eastAsia="Calibri" w:cs="Times New Roman"/>
          <w:i/>
          <w:iCs/>
          <w:kern w:val="2"/>
          <w14:ligatures w14:val="standardContextual"/>
        </w:rPr>
        <w:t>Journal of Counseling &amp; Development</w:t>
      </w:r>
      <w:r w:rsidRPr="500DB662">
        <w:rPr>
          <w:rFonts w:eastAsia="Calibri" w:cs="Times New Roman"/>
          <w:kern w:val="2"/>
          <w14:ligatures w14:val="standardContextual"/>
        </w:rPr>
        <w:t xml:space="preserve">, </w:t>
      </w:r>
      <w:r w:rsidRPr="65D4D785">
        <w:rPr>
          <w:rFonts w:eastAsia="Calibri" w:cs="Times New Roman"/>
          <w:i/>
          <w:iCs/>
          <w:kern w:val="2"/>
          <w14:ligatures w14:val="standardContextual"/>
        </w:rPr>
        <w:t>84</w:t>
      </w:r>
      <w:r w:rsidRPr="500DB662">
        <w:rPr>
          <w:rFonts w:eastAsia="Calibri" w:cs="Times New Roman"/>
          <w:kern w:val="2"/>
          <w14:ligatures w14:val="standardContextual"/>
        </w:rPr>
        <w:t xml:space="preserve">(1), 10-15.  </w:t>
      </w:r>
      <w:hyperlink r:id="rId45">
        <w:r w:rsidRPr="500DB662">
          <w:rPr>
            <w:rStyle w:val="Hyperlink"/>
            <w:rFonts w:eastAsia="Calibri" w:cs="Times New Roman"/>
          </w:rPr>
          <w:t>https://doi.org/10.1002/j.1556-6678.2006.tb00375.x</w:t>
        </w:r>
      </w:hyperlink>
    </w:p>
    <w:p w14:paraId="1D3FB930" w14:textId="66168141" w:rsidR="00FB0746" w:rsidRPr="00B346DA" w:rsidRDefault="72F757E7" w:rsidP="54AB1A64">
      <w:pPr>
        <w:ind w:left="720" w:hanging="720"/>
        <w:rPr>
          <w:rFonts w:eastAsia="Calibri" w:cs="Times New Roman"/>
          <w:kern w:val="2"/>
          <w14:ligatures w14:val="standardContextual"/>
        </w:rPr>
      </w:pPr>
      <w:r w:rsidRPr="75E3A086">
        <w:rPr>
          <w:rFonts w:eastAsia="Calibri" w:cs="Times New Roman"/>
          <w:kern w:val="2"/>
          <w14:ligatures w14:val="standardContextual"/>
        </w:rPr>
        <w:t>Wijewardena,</w:t>
      </w:r>
      <w:r w:rsidRPr="500DB662">
        <w:rPr>
          <w:rFonts w:eastAsia="Calibri" w:cs="Times New Roman"/>
          <w:kern w:val="2"/>
          <w14:ligatures w14:val="standardContextual"/>
        </w:rPr>
        <w:t xml:space="preserve"> N., </w:t>
      </w:r>
      <w:proofErr w:type="spellStart"/>
      <w:r w:rsidRPr="500DB662">
        <w:rPr>
          <w:rFonts w:eastAsia="Calibri" w:cs="Times New Roman"/>
          <w:kern w:val="2"/>
          <w14:ligatures w14:val="standardContextual"/>
        </w:rPr>
        <w:t>Samaratunge</w:t>
      </w:r>
      <w:proofErr w:type="spellEnd"/>
      <w:r w:rsidRPr="500DB662">
        <w:rPr>
          <w:rFonts w:eastAsia="Calibri" w:cs="Times New Roman"/>
          <w:kern w:val="2"/>
          <w14:ligatures w14:val="standardContextual"/>
        </w:rPr>
        <w:t xml:space="preserve">, R., &amp; </w:t>
      </w:r>
      <w:proofErr w:type="spellStart"/>
      <w:r w:rsidRPr="500DB662">
        <w:rPr>
          <w:rFonts w:eastAsia="Calibri" w:cs="Times New Roman"/>
          <w:kern w:val="2"/>
          <w14:ligatures w14:val="standardContextual"/>
        </w:rPr>
        <w:t>Härtel</w:t>
      </w:r>
      <w:proofErr w:type="spellEnd"/>
      <w:r w:rsidRPr="500DB662">
        <w:rPr>
          <w:rFonts w:eastAsia="Calibri" w:cs="Times New Roman"/>
          <w:kern w:val="2"/>
          <w14:ligatures w14:val="standardContextual"/>
        </w:rPr>
        <w:t xml:space="preserve">, C. (2024). Mastering the art of humor in leadership: A toolkit for organizational leaders. </w:t>
      </w:r>
      <w:r w:rsidRPr="54AB1A64">
        <w:rPr>
          <w:rFonts w:eastAsia="Calibri" w:cs="Times New Roman"/>
          <w:i/>
          <w:iCs/>
          <w:kern w:val="2"/>
          <w14:ligatures w14:val="standardContextual"/>
        </w:rPr>
        <w:t>Organizational Dynamics, 53</w:t>
      </w:r>
      <w:r w:rsidRPr="500DB662">
        <w:rPr>
          <w:rFonts w:eastAsia="Calibri" w:cs="Times New Roman"/>
          <w:kern w:val="2"/>
          <w14:ligatures w14:val="standardContextual"/>
        </w:rPr>
        <w:t xml:space="preserve">(3), 101074. </w:t>
      </w:r>
      <w:hyperlink r:id="rId46">
        <w:r w:rsidRPr="500DB662">
          <w:rPr>
            <w:rStyle w:val="Hyperlink"/>
            <w:rFonts w:eastAsia="Calibri" w:cs="Times New Roman"/>
          </w:rPr>
          <w:t>https://doi.org/10.1016/j.orgdyn.2024.101074</w:t>
        </w:r>
      </w:hyperlink>
    </w:p>
    <w:p w14:paraId="07EE70B2" w14:textId="726F50F9" w:rsidR="00FB0746" w:rsidRPr="00B346DA" w:rsidRDefault="72F757E7" w:rsidP="500DB662">
      <w:pPr>
        <w:ind w:left="720" w:hanging="720"/>
        <w:rPr>
          <w:rFonts w:eastAsia="Calibri" w:cs="Times New Roman"/>
          <w:kern w:val="2"/>
          <w14:ligatures w14:val="standardContextual"/>
        </w:rPr>
      </w:pPr>
      <w:r w:rsidRPr="75E3A086">
        <w:rPr>
          <w:rFonts w:eastAsia="Calibri" w:cs="Times New Roman"/>
          <w:kern w:val="2"/>
          <w14:ligatures w14:val="standardContextual"/>
        </w:rPr>
        <w:t>Yoshimura</w:t>
      </w:r>
      <w:r w:rsidRPr="500DB662">
        <w:rPr>
          <w:rFonts w:eastAsia="Calibri" w:cs="Times New Roman"/>
          <w:kern w:val="2"/>
          <w14:ligatures w14:val="standardContextual"/>
        </w:rPr>
        <w:t xml:space="preserve">, S. M., Bilbrey, G., Johns, S. A., Hall, K., &amp; Moore, N. (2024). Sanity through insanity: The use of dark humor among united states veterans. </w:t>
      </w:r>
      <w:r w:rsidRPr="65D4D785">
        <w:rPr>
          <w:rFonts w:eastAsia="Calibri" w:cs="Times New Roman"/>
          <w:i/>
          <w:iCs/>
          <w:kern w:val="2"/>
          <w14:ligatures w14:val="standardContextual"/>
        </w:rPr>
        <w:t>Behavioral Sciences, 14</w:t>
      </w:r>
      <w:r w:rsidRPr="500DB662">
        <w:rPr>
          <w:rFonts w:eastAsia="Calibri" w:cs="Times New Roman"/>
          <w:kern w:val="2"/>
          <w14:ligatures w14:val="standardContextual"/>
        </w:rPr>
        <w:t xml:space="preserve">(8), 679. </w:t>
      </w:r>
      <w:hyperlink r:id="rId47">
        <w:r w:rsidRPr="500DB662">
          <w:rPr>
            <w:rStyle w:val="Hyperlink"/>
            <w:rFonts w:eastAsia="Calibri" w:cs="Times New Roman"/>
          </w:rPr>
          <w:t>https://doi.org/10.3390/bs14080679</w:t>
        </w:r>
      </w:hyperlink>
    </w:p>
    <w:p w14:paraId="702023EF" w14:textId="70038F94" w:rsidR="006F0AEA" w:rsidRDefault="18D1AB3B" w:rsidP="500DB662">
      <w:pPr>
        <w:ind w:left="720" w:hanging="720"/>
        <w:rPr>
          <w:rFonts w:cs="Times New Roman"/>
        </w:rPr>
      </w:pPr>
      <w:r>
        <w:t xml:space="preserve">Zuo, B. (2020). Why does humor fail or occur unexpectedly? </w:t>
      </w:r>
      <w:r w:rsidR="4438A615">
        <w:t>-</w:t>
      </w:r>
      <w:r>
        <w:t xml:space="preserve"> </w:t>
      </w:r>
      <w:r w:rsidR="0600D3E6">
        <w:t>A</w:t>
      </w:r>
      <w:r>
        <w:t>n account of humor within an extended relevance theory.</w:t>
      </w:r>
      <w:r w:rsidRPr="65D4D785">
        <w:rPr>
          <w:i/>
          <w:iCs/>
        </w:rPr>
        <w:t xml:space="preserve"> Journal of Pragmatics, 160</w:t>
      </w:r>
      <w:r>
        <w:t xml:space="preserve">, 1-13. </w:t>
      </w:r>
      <w:hyperlink r:id="rId48">
        <w:r w:rsidRPr="65D4D785">
          <w:rPr>
            <w:rStyle w:val="Hyperlink"/>
          </w:rPr>
          <w:t>https://doi.org/10.1016/j.pragma.2020.02.006</w:t>
        </w:r>
      </w:hyperlink>
    </w:p>
    <w:p w14:paraId="642ECF4C" w14:textId="1EB74E0C" w:rsidR="500DB662" w:rsidRDefault="500DB662" w:rsidP="500DB662">
      <w:pPr>
        <w:ind w:left="720" w:hanging="720"/>
      </w:pPr>
    </w:p>
    <w:sectPr w:rsidR="500DB6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57A4" w14:textId="77777777" w:rsidR="00BD7861" w:rsidRDefault="00BD7861" w:rsidP="00E04474">
      <w:pPr>
        <w:spacing w:line="240" w:lineRule="auto"/>
      </w:pPr>
      <w:r>
        <w:separator/>
      </w:r>
    </w:p>
  </w:endnote>
  <w:endnote w:type="continuationSeparator" w:id="0">
    <w:p w14:paraId="7F46B1D1" w14:textId="77777777" w:rsidR="00BD7861" w:rsidRDefault="00BD7861"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D44" w14:textId="77777777" w:rsidR="00C12D39" w:rsidRDefault="00C12D39" w:rsidP="003C1FD2">
    <w:pPr>
      <w:pStyle w:val="Footer"/>
    </w:pPr>
  </w:p>
  <w:p w14:paraId="564A7DD0" w14:textId="77777777" w:rsidR="00C12D39" w:rsidRDefault="00C12D39">
    <w:pPr>
      <w:pStyle w:val="Footer"/>
    </w:pPr>
  </w:p>
  <w:p w14:paraId="02C972AD" w14:textId="77777777" w:rsidR="00C12D39" w:rsidRDefault="00C1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4052" w14:textId="77777777" w:rsidR="00BD7861" w:rsidRDefault="00BD7861" w:rsidP="00E04474">
      <w:pPr>
        <w:spacing w:line="240" w:lineRule="auto"/>
      </w:pPr>
      <w:r>
        <w:separator/>
      </w:r>
    </w:p>
  </w:footnote>
  <w:footnote w:type="continuationSeparator" w:id="0">
    <w:p w14:paraId="6152711B" w14:textId="77777777" w:rsidR="00BD7861" w:rsidRDefault="00BD7861" w:rsidP="00E04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F57" w14:textId="287C21AC" w:rsidR="00F31F38" w:rsidRDefault="500DB662" w:rsidP="00881A14">
    <w:pPr>
      <w:pStyle w:val="Header"/>
      <w:jc w:val="center"/>
    </w:pPr>
    <w:r>
      <w:t xml:space="preserve">ROLE OF HUMOR IN COUNSELOR SUPERVISION                                                         </w:t>
    </w:r>
    <w:sdt>
      <w:sdtPr>
        <w:id w:val="1310051695"/>
        <w:docPartObj>
          <w:docPartGallery w:val="Page Numbers (Top of Page)"/>
          <w:docPartUnique/>
        </w:docPartObj>
      </w:sdtPr>
      <w:sdtEndPr>
        <w:rPr>
          <w:noProof/>
        </w:rPr>
      </w:sdtEndPr>
      <w:sdtContent>
        <w:r w:rsidR="00816B2D" w:rsidRPr="500DB662">
          <w:rPr>
            <w:noProof/>
          </w:rPr>
          <w:fldChar w:fldCharType="begin"/>
        </w:r>
        <w:r w:rsidR="00816B2D">
          <w:instrText xml:space="preserve"> PAGE   \* MERGEFORMAT </w:instrText>
        </w:r>
        <w:r w:rsidR="00816B2D" w:rsidRPr="500DB662">
          <w:fldChar w:fldCharType="separate"/>
        </w:r>
        <w:r w:rsidRPr="500DB662">
          <w:rPr>
            <w:noProof/>
          </w:rPr>
          <w:t>2</w:t>
        </w:r>
        <w:r w:rsidR="00816B2D" w:rsidRPr="500DB662">
          <w:rPr>
            <w:noProof/>
          </w:rPr>
          <w:fldChar w:fldCharType="end"/>
        </w:r>
      </w:sdtContent>
    </w:sdt>
  </w:p>
  <w:p w14:paraId="65BB8D68" w14:textId="77777777" w:rsidR="00C12D39" w:rsidRDefault="00C12D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C2EC" w14:textId="77777777" w:rsidR="00C12D39" w:rsidRDefault="00C12D39">
    <w:pPr>
      <w:pStyle w:val="Header"/>
      <w:jc w:val="right"/>
    </w:pPr>
    <w:r>
      <w:rPr>
        <w:szCs w:val="24"/>
      </w:rPr>
      <w:fldChar w:fldCharType="begin"/>
    </w:r>
    <w:r>
      <w:rPr>
        <w:szCs w:val="24"/>
      </w:rPr>
      <w:instrText xml:space="preserve"> MACROBUTTON Noname &lt;Insert SHORTENED TITLE&gt; </w:instrText>
    </w:r>
    <w:r>
      <w:rPr>
        <w:szCs w:val="24"/>
      </w:rPr>
      <w:fldChar w:fldCharType="end"/>
    </w:r>
    <w:r>
      <w:rPr>
        <w:szCs w:val="24"/>
      </w:rPr>
      <w:tab/>
    </w:r>
    <w:r>
      <w:rPr>
        <w:szCs w:val="24"/>
      </w:rPr>
      <w:tab/>
    </w:r>
    <w:sdt>
      <w:sdtPr>
        <w:id w:val="-1942594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BAD5EA" w14:textId="77777777" w:rsidR="00C12D39" w:rsidRDefault="00C12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837AF"/>
    <w:multiLevelType w:val="hybridMultilevel"/>
    <w:tmpl w:val="68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5E6F9A"/>
    <w:multiLevelType w:val="hybridMultilevel"/>
    <w:tmpl w:val="6C2A10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772E7"/>
    <w:multiLevelType w:val="hybridMultilevel"/>
    <w:tmpl w:val="EB74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74F55"/>
    <w:multiLevelType w:val="hybridMultilevel"/>
    <w:tmpl w:val="F61ADFC2"/>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E2FB0"/>
    <w:multiLevelType w:val="hybridMultilevel"/>
    <w:tmpl w:val="CCF0BBA6"/>
    <w:lvl w:ilvl="0" w:tplc="6C0C72F6">
      <w:start w:val="1"/>
      <w:numFmt w:val="decimal"/>
      <w:lvlText w:val="%1."/>
      <w:lvlJc w:val="left"/>
      <w:pPr>
        <w:ind w:left="720" w:hanging="360"/>
      </w:pPr>
    </w:lvl>
    <w:lvl w:ilvl="1" w:tplc="EB30496C">
      <w:start w:val="1"/>
      <w:numFmt w:val="lowerLetter"/>
      <w:lvlText w:val="%2."/>
      <w:lvlJc w:val="left"/>
      <w:pPr>
        <w:ind w:left="1440" w:hanging="360"/>
      </w:pPr>
    </w:lvl>
    <w:lvl w:ilvl="2" w:tplc="1D60645E">
      <w:start w:val="1"/>
      <w:numFmt w:val="lowerRoman"/>
      <w:lvlText w:val="%3."/>
      <w:lvlJc w:val="right"/>
      <w:pPr>
        <w:ind w:left="2160" w:hanging="180"/>
      </w:pPr>
    </w:lvl>
    <w:lvl w:ilvl="3" w:tplc="D5547D10">
      <w:start w:val="1"/>
      <w:numFmt w:val="decimal"/>
      <w:lvlText w:val="%4."/>
      <w:lvlJc w:val="left"/>
      <w:pPr>
        <w:ind w:left="2880" w:hanging="360"/>
      </w:pPr>
    </w:lvl>
    <w:lvl w:ilvl="4" w:tplc="37D09216">
      <w:start w:val="1"/>
      <w:numFmt w:val="lowerLetter"/>
      <w:lvlText w:val="%5."/>
      <w:lvlJc w:val="left"/>
      <w:pPr>
        <w:ind w:left="3600" w:hanging="360"/>
      </w:pPr>
    </w:lvl>
    <w:lvl w:ilvl="5" w:tplc="03202864">
      <w:start w:val="1"/>
      <w:numFmt w:val="lowerRoman"/>
      <w:lvlText w:val="%6."/>
      <w:lvlJc w:val="right"/>
      <w:pPr>
        <w:ind w:left="4320" w:hanging="180"/>
      </w:pPr>
    </w:lvl>
    <w:lvl w:ilvl="6" w:tplc="F3A4638C">
      <w:start w:val="1"/>
      <w:numFmt w:val="decimal"/>
      <w:lvlText w:val="%7."/>
      <w:lvlJc w:val="left"/>
      <w:pPr>
        <w:ind w:left="5040" w:hanging="360"/>
      </w:pPr>
    </w:lvl>
    <w:lvl w:ilvl="7" w:tplc="67A0E6DC">
      <w:start w:val="1"/>
      <w:numFmt w:val="lowerLetter"/>
      <w:lvlText w:val="%8."/>
      <w:lvlJc w:val="left"/>
      <w:pPr>
        <w:ind w:left="5760" w:hanging="360"/>
      </w:pPr>
    </w:lvl>
    <w:lvl w:ilvl="8" w:tplc="310E687A">
      <w:start w:val="1"/>
      <w:numFmt w:val="lowerRoman"/>
      <w:lvlText w:val="%9."/>
      <w:lvlJc w:val="right"/>
      <w:pPr>
        <w:ind w:left="6480" w:hanging="180"/>
      </w:pPr>
    </w:lvl>
  </w:abstractNum>
  <w:abstractNum w:abstractNumId="21" w15:restartNumberingAfterBreak="0">
    <w:nsid w:val="34F804E1"/>
    <w:multiLevelType w:val="hybridMultilevel"/>
    <w:tmpl w:val="CB505BFC"/>
    <w:lvl w:ilvl="0" w:tplc="5DB08C8C">
      <w:start w:val="1"/>
      <w:numFmt w:val="bullet"/>
      <w:lvlText w:val=""/>
      <w:lvlJc w:val="left"/>
      <w:pPr>
        <w:ind w:left="720" w:hanging="360"/>
      </w:pPr>
      <w:rPr>
        <w:rFonts w:ascii="Symbol" w:hAnsi="Symbol" w:hint="default"/>
      </w:rPr>
    </w:lvl>
    <w:lvl w:ilvl="1" w:tplc="6D3E5504">
      <w:start w:val="1"/>
      <w:numFmt w:val="bullet"/>
      <w:lvlText w:val="o"/>
      <w:lvlJc w:val="left"/>
      <w:pPr>
        <w:ind w:left="1440" w:hanging="360"/>
      </w:pPr>
      <w:rPr>
        <w:rFonts w:ascii="Courier New" w:hAnsi="Courier New" w:hint="default"/>
      </w:rPr>
    </w:lvl>
    <w:lvl w:ilvl="2" w:tplc="FC26055A">
      <w:start w:val="1"/>
      <w:numFmt w:val="bullet"/>
      <w:lvlText w:val=""/>
      <w:lvlJc w:val="left"/>
      <w:pPr>
        <w:ind w:left="2160" w:hanging="360"/>
      </w:pPr>
      <w:rPr>
        <w:rFonts w:ascii="Wingdings" w:hAnsi="Wingdings" w:hint="default"/>
      </w:rPr>
    </w:lvl>
    <w:lvl w:ilvl="3" w:tplc="95D80A22">
      <w:start w:val="1"/>
      <w:numFmt w:val="bullet"/>
      <w:lvlText w:val=""/>
      <w:lvlJc w:val="left"/>
      <w:pPr>
        <w:ind w:left="2880" w:hanging="360"/>
      </w:pPr>
      <w:rPr>
        <w:rFonts w:ascii="Symbol" w:hAnsi="Symbol" w:hint="default"/>
      </w:rPr>
    </w:lvl>
    <w:lvl w:ilvl="4" w:tplc="365E2A0C">
      <w:start w:val="1"/>
      <w:numFmt w:val="bullet"/>
      <w:lvlText w:val="o"/>
      <w:lvlJc w:val="left"/>
      <w:pPr>
        <w:ind w:left="3600" w:hanging="360"/>
      </w:pPr>
      <w:rPr>
        <w:rFonts w:ascii="Courier New" w:hAnsi="Courier New" w:hint="default"/>
      </w:rPr>
    </w:lvl>
    <w:lvl w:ilvl="5" w:tplc="873EF5B2">
      <w:start w:val="1"/>
      <w:numFmt w:val="bullet"/>
      <w:lvlText w:val=""/>
      <w:lvlJc w:val="left"/>
      <w:pPr>
        <w:ind w:left="4320" w:hanging="360"/>
      </w:pPr>
      <w:rPr>
        <w:rFonts w:ascii="Wingdings" w:hAnsi="Wingdings" w:hint="default"/>
      </w:rPr>
    </w:lvl>
    <w:lvl w:ilvl="6" w:tplc="6D5E3FB2">
      <w:start w:val="1"/>
      <w:numFmt w:val="bullet"/>
      <w:lvlText w:val=""/>
      <w:lvlJc w:val="left"/>
      <w:pPr>
        <w:ind w:left="5040" w:hanging="360"/>
      </w:pPr>
      <w:rPr>
        <w:rFonts w:ascii="Symbol" w:hAnsi="Symbol" w:hint="default"/>
      </w:rPr>
    </w:lvl>
    <w:lvl w:ilvl="7" w:tplc="FF1EDC52">
      <w:start w:val="1"/>
      <w:numFmt w:val="bullet"/>
      <w:lvlText w:val="o"/>
      <w:lvlJc w:val="left"/>
      <w:pPr>
        <w:ind w:left="5760" w:hanging="360"/>
      </w:pPr>
      <w:rPr>
        <w:rFonts w:ascii="Courier New" w:hAnsi="Courier New" w:hint="default"/>
      </w:rPr>
    </w:lvl>
    <w:lvl w:ilvl="8" w:tplc="B70A6980">
      <w:start w:val="1"/>
      <w:numFmt w:val="bullet"/>
      <w:lvlText w:val=""/>
      <w:lvlJc w:val="left"/>
      <w:pPr>
        <w:ind w:left="6480" w:hanging="360"/>
      </w:pPr>
      <w:rPr>
        <w:rFonts w:ascii="Wingdings" w:hAnsi="Wingdings" w:hint="default"/>
      </w:rPr>
    </w:lvl>
  </w:abstractNum>
  <w:abstractNum w:abstractNumId="22" w15:restartNumberingAfterBreak="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9033A"/>
    <w:multiLevelType w:val="hybridMultilevel"/>
    <w:tmpl w:val="D2D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80FA8"/>
    <w:multiLevelType w:val="hybridMultilevel"/>
    <w:tmpl w:val="964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0DFD9"/>
    <w:multiLevelType w:val="hybridMultilevel"/>
    <w:tmpl w:val="B1A6D57A"/>
    <w:lvl w:ilvl="0" w:tplc="4DEEF5E2">
      <w:start w:val="1"/>
      <w:numFmt w:val="decimal"/>
      <w:lvlText w:val="%1."/>
      <w:lvlJc w:val="left"/>
      <w:pPr>
        <w:ind w:left="720" w:hanging="360"/>
      </w:pPr>
    </w:lvl>
    <w:lvl w:ilvl="1" w:tplc="A6BAA55A">
      <w:start w:val="1"/>
      <w:numFmt w:val="lowerLetter"/>
      <w:lvlText w:val="%2."/>
      <w:lvlJc w:val="left"/>
      <w:pPr>
        <w:ind w:left="1440" w:hanging="360"/>
      </w:pPr>
    </w:lvl>
    <w:lvl w:ilvl="2" w:tplc="E87EDC84">
      <w:start w:val="1"/>
      <w:numFmt w:val="lowerRoman"/>
      <w:lvlText w:val="%3."/>
      <w:lvlJc w:val="right"/>
      <w:pPr>
        <w:ind w:left="2160" w:hanging="180"/>
      </w:pPr>
    </w:lvl>
    <w:lvl w:ilvl="3" w:tplc="70DACEC8">
      <w:start w:val="1"/>
      <w:numFmt w:val="decimal"/>
      <w:lvlText w:val="%4."/>
      <w:lvlJc w:val="left"/>
      <w:pPr>
        <w:ind w:left="2880" w:hanging="360"/>
      </w:pPr>
    </w:lvl>
    <w:lvl w:ilvl="4" w:tplc="5D8069B2">
      <w:start w:val="1"/>
      <w:numFmt w:val="lowerLetter"/>
      <w:lvlText w:val="%5."/>
      <w:lvlJc w:val="left"/>
      <w:pPr>
        <w:ind w:left="3600" w:hanging="360"/>
      </w:pPr>
    </w:lvl>
    <w:lvl w:ilvl="5" w:tplc="58B6BC04">
      <w:start w:val="1"/>
      <w:numFmt w:val="lowerRoman"/>
      <w:lvlText w:val="%6."/>
      <w:lvlJc w:val="right"/>
      <w:pPr>
        <w:ind w:left="4320" w:hanging="180"/>
      </w:pPr>
    </w:lvl>
    <w:lvl w:ilvl="6" w:tplc="6ECE5ECC">
      <w:start w:val="1"/>
      <w:numFmt w:val="decimal"/>
      <w:lvlText w:val="%7."/>
      <w:lvlJc w:val="left"/>
      <w:pPr>
        <w:ind w:left="5040" w:hanging="360"/>
      </w:pPr>
    </w:lvl>
    <w:lvl w:ilvl="7" w:tplc="0C8A47AA">
      <w:start w:val="1"/>
      <w:numFmt w:val="lowerLetter"/>
      <w:lvlText w:val="%8."/>
      <w:lvlJc w:val="left"/>
      <w:pPr>
        <w:ind w:left="5760" w:hanging="360"/>
      </w:pPr>
    </w:lvl>
    <w:lvl w:ilvl="8" w:tplc="B4EA2890">
      <w:start w:val="1"/>
      <w:numFmt w:val="lowerRoman"/>
      <w:lvlText w:val="%9."/>
      <w:lvlJc w:val="right"/>
      <w:pPr>
        <w:ind w:left="6480" w:hanging="180"/>
      </w:pPr>
    </w:lvl>
  </w:abstractNum>
  <w:abstractNum w:abstractNumId="32" w15:restartNumberingAfterBreak="0">
    <w:nsid w:val="706F2E50"/>
    <w:multiLevelType w:val="hybridMultilevel"/>
    <w:tmpl w:val="D7940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C2BDA"/>
    <w:multiLevelType w:val="hybridMultilevel"/>
    <w:tmpl w:val="15DA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1376F"/>
    <w:multiLevelType w:val="hybridMultilevel"/>
    <w:tmpl w:val="ADF4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40A23"/>
    <w:multiLevelType w:val="hybridMultilevel"/>
    <w:tmpl w:val="062E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13D7F"/>
    <w:multiLevelType w:val="hybridMultilevel"/>
    <w:tmpl w:val="E60AB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DE2EAF"/>
    <w:multiLevelType w:val="hybridMultilevel"/>
    <w:tmpl w:val="3A961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828353">
    <w:abstractNumId w:val="21"/>
  </w:num>
  <w:num w:numId="2" w16cid:durableId="1978946272">
    <w:abstractNumId w:val="20"/>
  </w:num>
  <w:num w:numId="3" w16cid:durableId="1527864297">
    <w:abstractNumId w:val="31"/>
  </w:num>
  <w:num w:numId="4" w16cid:durableId="1976906461">
    <w:abstractNumId w:val="30"/>
  </w:num>
  <w:num w:numId="5" w16cid:durableId="1574119541">
    <w:abstractNumId w:val="9"/>
  </w:num>
  <w:num w:numId="6" w16cid:durableId="858735085">
    <w:abstractNumId w:val="7"/>
  </w:num>
  <w:num w:numId="7" w16cid:durableId="779910589">
    <w:abstractNumId w:val="6"/>
  </w:num>
  <w:num w:numId="8" w16cid:durableId="1997563273">
    <w:abstractNumId w:val="5"/>
  </w:num>
  <w:num w:numId="9" w16cid:durableId="371616204">
    <w:abstractNumId w:val="4"/>
  </w:num>
  <w:num w:numId="10" w16cid:durableId="519045608">
    <w:abstractNumId w:val="8"/>
  </w:num>
  <w:num w:numId="11" w16cid:durableId="6449292">
    <w:abstractNumId w:val="3"/>
  </w:num>
  <w:num w:numId="12" w16cid:durableId="2069646925">
    <w:abstractNumId w:val="2"/>
  </w:num>
  <w:num w:numId="13" w16cid:durableId="668602933">
    <w:abstractNumId w:val="1"/>
  </w:num>
  <w:num w:numId="14" w16cid:durableId="881748699">
    <w:abstractNumId w:val="0"/>
  </w:num>
  <w:num w:numId="15" w16cid:durableId="1681078444">
    <w:abstractNumId w:val="25"/>
  </w:num>
  <w:num w:numId="16" w16cid:durableId="439035939">
    <w:abstractNumId w:val="18"/>
  </w:num>
  <w:num w:numId="17" w16cid:durableId="1831943184">
    <w:abstractNumId w:val="26"/>
  </w:num>
  <w:num w:numId="18" w16cid:durableId="1183982514">
    <w:abstractNumId w:val="12"/>
  </w:num>
  <w:num w:numId="19" w16cid:durableId="1460344105">
    <w:abstractNumId w:val="14"/>
  </w:num>
  <w:num w:numId="20" w16cid:durableId="221596249">
    <w:abstractNumId w:val="36"/>
  </w:num>
  <w:num w:numId="21" w16cid:durableId="1256749557">
    <w:abstractNumId w:val="15"/>
  </w:num>
  <w:num w:numId="22" w16cid:durableId="24137846">
    <w:abstractNumId w:val="28"/>
  </w:num>
  <w:num w:numId="23" w16cid:durableId="552548986">
    <w:abstractNumId w:val="19"/>
  </w:num>
  <w:num w:numId="24" w16cid:durableId="1339306324">
    <w:abstractNumId w:val="10"/>
  </w:num>
  <w:num w:numId="25" w16cid:durableId="449708208">
    <w:abstractNumId w:val="23"/>
  </w:num>
  <w:num w:numId="26" w16cid:durableId="520978117">
    <w:abstractNumId w:val="22"/>
  </w:num>
  <w:num w:numId="27" w16cid:durableId="615599134">
    <w:abstractNumId w:val="24"/>
  </w:num>
  <w:num w:numId="28" w16cid:durableId="13727363">
    <w:abstractNumId w:val="29"/>
  </w:num>
  <w:num w:numId="29" w16cid:durableId="184441691">
    <w:abstractNumId w:val="11"/>
  </w:num>
  <w:num w:numId="30" w16cid:durableId="1063065630">
    <w:abstractNumId w:val="32"/>
  </w:num>
  <w:num w:numId="31" w16cid:durableId="24525800">
    <w:abstractNumId w:val="38"/>
  </w:num>
  <w:num w:numId="32" w16cid:durableId="855384462">
    <w:abstractNumId w:val="33"/>
  </w:num>
  <w:num w:numId="33" w16cid:durableId="1512179071">
    <w:abstractNumId w:val="35"/>
  </w:num>
  <w:num w:numId="34" w16cid:durableId="1841386563">
    <w:abstractNumId w:val="27"/>
  </w:num>
  <w:num w:numId="35" w16cid:durableId="1207137637">
    <w:abstractNumId w:val="17"/>
  </w:num>
  <w:num w:numId="36" w16cid:durableId="884374305">
    <w:abstractNumId w:val="34"/>
  </w:num>
  <w:num w:numId="37" w16cid:durableId="75321295">
    <w:abstractNumId w:val="37"/>
  </w:num>
  <w:num w:numId="38" w16cid:durableId="1913856152">
    <w:abstractNumId w:val="13"/>
  </w:num>
  <w:num w:numId="39" w16cid:durableId="70734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27"/>
    <w:rsid w:val="00004793"/>
    <w:rsid w:val="00007B8E"/>
    <w:rsid w:val="00016549"/>
    <w:rsid w:val="00016F61"/>
    <w:rsid w:val="00021692"/>
    <w:rsid w:val="00021811"/>
    <w:rsid w:val="00023E3A"/>
    <w:rsid w:val="00023E42"/>
    <w:rsid w:val="00033212"/>
    <w:rsid w:val="000343F3"/>
    <w:rsid w:val="00035F48"/>
    <w:rsid w:val="00042AB3"/>
    <w:rsid w:val="000444A2"/>
    <w:rsid w:val="0004468C"/>
    <w:rsid w:val="00044E21"/>
    <w:rsid w:val="0004524F"/>
    <w:rsid w:val="00047FAB"/>
    <w:rsid w:val="0005472E"/>
    <w:rsid w:val="00055B6A"/>
    <w:rsid w:val="00063EA7"/>
    <w:rsid w:val="00064CEC"/>
    <w:rsid w:val="00073B2D"/>
    <w:rsid w:val="00082B55"/>
    <w:rsid w:val="00090421"/>
    <w:rsid w:val="000A013E"/>
    <w:rsid w:val="000A6112"/>
    <w:rsid w:val="000B04FC"/>
    <w:rsid w:val="000B0CDA"/>
    <w:rsid w:val="000B5A55"/>
    <w:rsid w:val="000B62C1"/>
    <w:rsid w:val="000C2D25"/>
    <w:rsid w:val="000C39E5"/>
    <w:rsid w:val="000C46D5"/>
    <w:rsid w:val="000C6405"/>
    <w:rsid w:val="000D0B31"/>
    <w:rsid w:val="000D0E3B"/>
    <w:rsid w:val="000D1F02"/>
    <w:rsid w:val="000D2DBE"/>
    <w:rsid w:val="000D4618"/>
    <w:rsid w:val="000D5C44"/>
    <w:rsid w:val="000D7B4B"/>
    <w:rsid w:val="000E1156"/>
    <w:rsid w:val="000E18E3"/>
    <w:rsid w:val="000E7E65"/>
    <w:rsid w:val="00102396"/>
    <w:rsid w:val="0010378B"/>
    <w:rsid w:val="00103C6E"/>
    <w:rsid w:val="0010790F"/>
    <w:rsid w:val="00107AD4"/>
    <w:rsid w:val="001104C0"/>
    <w:rsid w:val="00116BAE"/>
    <w:rsid w:val="00117E4B"/>
    <w:rsid w:val="00125D38"/>
    <w:rsid w:val="0013580B"/>
    <w:rsid w:val="00136564"/>
    <w:rsid w:val="001412C7"/>
    <w:rsid w:val="00143444"/>
    <w:rsid w:val="00151FB7"/>
    <w:rsid w:val="00152B8B"/>
    <w:rsid w:val="001532A0"/>
    <w:rsid w:val="00153D64"/>
    <w:rsid w:val="0015607B"/>
    <w:rsid w:val="0015641F"/>
    <w:rsid w:val="0016274C"/>
    <w:rsid w:val="00173E49"/>
    <w:rsid w:val="0017587F"/>
    <w:rsid w:val="00176D04"/>
    <w:rsid w:val="001879B7"/>
    <w:rsid w:val="0018DC43"/>
    <w:rsid w:val="001902CC"/>
    <w:rsid w:val="00193BFC"/>
    <w:rsid w:val="00194BEE"/>
    <w:rsid w:val="001A1B9E"/>
    <w:rsid w:val="001B17D4"/>
    <w:rsid w:val="001B2E46"/>
    <w:rsid w:val="001B33E3"/>
    <w:rsid w:val="001B3DFE"/>
    <w:rsid w:val="001B4D85"/>
    <w:rsid w:val="001B646F"/>
    <w:rsid w:val="001B688F"/>
    <w:rsid w:val="001C2FD7"/>
    <w:rsid w:val="001C4730"/>
    <w:rsid w:val="001C4FA3"/>
    <w:rsid w:val="001D77B5"/>
    <w:rsid w:val="001D7804"/>
    <w:rsid w:val="001E7402"/>
    <w:rsid w:val="001F5D7E"/>
    <w:rsid w:val="001F5E61"/>
    <w:rsid w:val="001F5F3C"/>
    <w:rsid w:val="002001EF"/>
    <w:rsid w:val="0020198D"/>
    <w:rsid w:val="0020618F"/>
    <w:rsid w:val="00212756"/>
    <w:rsid w:val="00212986"/>
    <w:rsid w:val="00213894"/>
    <w:rsid w:val="002155CF"/>
    <w:rsid w:val="002178F7"/>
    <w:rsid w:val="0022381A"/>
    <w:rsid w:val="00226AF9"/>
    <w:rsid w:val="00227EF9"/>
    <w:rsid w:val="0023043D"/>
    <w:rsid w:val="002323BC"/>
    <w:rsid w:val="002514EF"/>
    <w:rsid w:val="00251D59"/>
    <w:rsid w:val="00252006"/>
    <w:rsid w:val="00253B34"/>
    <w:rsid w:val="0025509E"/>
    <w:rsid w:val="00255584"/>
    <w:rsid w:val="002657DD"/>
    <w:rsid w:val="00271F8C"/>
    <w:rsid w:val="00272523"/>
    <w:rsid w:val="00276CD1"/>
    <w:rsid w:val="00280C68"/>
    <w:rsid w:val="00280EA0"/>
    <w:rsid w:val="00281450"/>
    <w:rsid w:val="00281558"/>
    <w:rsid w:val="00285EBC"/>
    <w:rsid w:val="002871C6"/>
    <w:rsid w:val="0029067A"/>
    <w:rsid w:val="00293272"/>
    <w:rsid w:val="0029690B"/>
    <w:rsid w:val="00296EAC"/>
    <w:rsid w:val="002A22A6"/>
    <w:rsid w:val="002A4423"/>
    <w:rsid w:val="002A5B2B"/>
    <w:rsid w:val="002A6696"/>
    <w:rsid w:val="002A6B94"/>
    <w:rsid w:val="002B0ABE"/>
    <w:rsid w:val="002B36AF"/>
    <w:rsid w:val="002B5A3F"/>
    <w:rsid w:val="002B6302"/>
    <w:rsid w:val="002B6478"/>
    <w:rsid w:val="002B795D"/>
    <w:rsid w:val="002B7D07"/>
    <w:rsid w:val="002C2188"/>
    <w:rsid w:val="002C243B"/>
    <w:rsid w:val="002C6F23"/>
    <w:rsid w:val="002C7E79"/>
    <w:rsid w:val="002E12F9"/>
    <w:rsid w:val="002E2193"/>
    <w:rsid w:val="002E2AF6"/>
    <w:rsid w:val="0030024E"/>
    <w:rsid w:val="00317695"/>
    <w:rsid w:val="00320196"/>
    <w:rsid w:val="003207C1"/>
    <w:rsid w:val="00331A0B"/>
    <w:rsid w:val="003330CF"/>
    <w:rsid w:val="003349B0"/>
    <w:rsid w:val="0033525D"/>
    <w:rsid w:val="00341F2B"/>
    <w:rsid w:val="00342211"/>
    <w:rsid w:val="0034323C"/>
    <w:rsid w:val="003440B6"/>
    <w:rsid w:val="00347667"/>
    <w:rsid w:val="00351262"/>
    <w:rsid w:val="00352D17"/>
    <w:rsid w:val="003538AF"/>
    <w:rsid w:val="00353D7A"/>
    <w:rsid w:val="00364736"/>
    <w:rsid w:val="00365C39"/>
    <w:rsid w:val="003734E4"/>
    <w:rsid w:val="003756C8"/>
    <w:rsid w:val="00376812"/>
    <w:rsid w:val="00382C6C"/>
    <w:rsid w:val="00384130"/>
    <w:rsid w:val="003846AD"/>
    <w:rsid w:val="003856B4"/>
    <w:rsid w:val="00386FE1"/>
    <w:rsid w:val="003A1B6E"/>
    <w:rsid w:val="003A72BC"/>
    <w:rsid w:val="003A7FBC"/>
    <w:rsid w:val="003B0C3B"/>
    <w:rsid w:val="003B2563"/>
    <w:rsid w:val="003B335D"/>
    <w:rsid w:val="003B6D3D"/>
    <w:rsid w:val="003C1FD2"/>
    <w:rsid w:val="003D2FA2"/>
    <w:rsid w:val="003D40A2"/>
    <w:rsid w:val="003D515C"/>
    <w:rsid w:val="003D5922"/>
    <w:rsid w:val="003E1548"/>
    <w:rsid w:val="003E39CA"/>
    <w:rsid w:val="003E546E"/>
    <w:rsid w:val="003E7A7E"/>
    <w:rsid w:val="003F0064"/>
    <w:rsid w:val="003F2BB2"/>
    <w:rsid w:val="003F2C2F"/>
    <w:rsid w:val="00403AD8"/>
    <w:rsid w:val="00404BA1"/>
    <w:rsid w:val="00404BE5"/>
    <w:rsid w:val="0040516C"/>
    <w:rsid w:val="004124DE"/>
    <w:rsid w:val="00414984"/>
    <w:rsid w:val="00415FF5"/>
    <w:rsid w:val="00417FA0"/>
    <w:rsid w:val="00420C15"/>
    <w:rsid w:val="00420C54"/>
    <w:rsid w:val="00423C35"/>
    <w:rsid w:val="0043459C"/>
    <w:rsid w:val="0043698D"/>
    <w:rsid w:val="0044467C"/>
    <w:rsid w:val="0045389F"/>
    <w:rsid w:val="00453E74"/>
    <w:rsid w:val="00454BE8"/>
    <w:rsid w:val="0046214C"/>
    <w:rsid w:val="004629F1"/>
    <w:rsid w:val="004651E7"/>
    <w:rsid w:val="00471BDF"/>
    <w:rsid w:val="00472566"/>
    <w:rsid w:val="00477216"/>
    <w:rsid w:val="0048176F"/>
    <w:rsid w:val="00482D0E"/>
    <w:rsid w:val="00486B5B"/>
    <w:rsid w:val="00490FB5"/>
    <w:rsid w:val="00491330"/>
    <w:rsid w:val="004925F2"/>
    <w:rsid w:val="004A7B8D"/>
    <w:rsid w:val="004B2622"/>
    <w:rsid w:val="004B28A4"/>
    <w:rsid w:val="004B3548"/>
    <w:rsid w:val="004C3EF0"/>
    <w:rsid w:val="004C50C9"/>
    <w:rsid w:val="004D1066"/>
    <w:rsid w:val="004D5D9E"/>
    <w:rsid w:val="004E1AD4"/>
    <w:rsid w:val="004E308A"/>
    <w:rsid w:val="004E5B9F"/>
    <w:rsid w:val="004E6088"/>
    <w:rsid w:val="004F51EC"/>
    <w:rsid w:val="004F66B8"/>
    <w:rsid w:val="00501584"/>
    <w:rsid w:val="00503DE8"/>
    <w:rsid w:val="005041E7"/>
    <w:rsid w:val="00505693"/>
    <w:rsid w:val="00507FDE"/>
    <w:rsid w:val="005125CF"/>
    <w:rsid w:val="005253F9"/>
    <w:rsid w:val="00530405"/>
    <w:rsid w:val="00531673"/>
    <w:rsid w:val="0053432F"/>
    <w:rsid w:val="00541EB1"/>
    <w:rsid w:val="00542556"/>
    <w:rsid w:val="005533E9"/>
    <w:rsid w:val="005609D5"/>
    <w:rsid w:val="00566B33"/>
    <w:rsid w:val="00566B7E"/>
    <w:rsid w:val="0057129E"/>
    <w:rsid w:val="005714FC"/>
    <w:rsid w:val="00573F0C"/>
    <w:rsid w:val="00574044"/>
    <w:rsid w:val="005762AF"/>
    <w:rsid w:val="0058079D"/>
    <w:rsid w:val="00581AB8"/>
    <w:rsid w:val="00586B13"/>
    <w:rsid w:val="0059273F"/>
    <w:rsid w:val="00593CF7"/>
    <w:rsid w:val="005A0400"/>
    <w:rsid w:val="005A5F1F"/>
    <w:rsid w:val="005A6A80"/>
    <w:rsid w:val="005A712A"/>
    <w:rsid w:val="005B1DB0"/>
    <w:rsid w:val="005B4C58"/>
    <w:rsid w:val="005B6E55"/>
    <w:rsid w:val="005C00DF"/>
    <w:rsid w:val="005C0CF0"/>
    <w:rsid w:val="005C7E52"/>
    <w:rsid w:val="005D1494"/>
    <w:rsid w:val="005D3821"/>
    <w:rsid w:val="005E09E9"/>
    <w:rsid w:val="005E6F4F"/>
    <w:rsid w:val="005E7373"/>
    <w:rsid w:val="005F3CDD"/>
    <w:rsid w:val="005F468B"/>
    <w:rsid w:val="005F47A9"/>
    <w:rsid w:val="005F5555"/>
    <w:rsid w:val="00606282"/>
    <w:rsid w:val="00612250"/>
    <w:rsid w:val="00613967"/>
    <w:rsid w:val="0061487E"/>
    <w:rsid w:val="00616FA9"/>
    <w:rsid w:val="00621996"/>
    <w:rsid w:val="00627009"/>
    <w:rsid w:val="00637DFD"/>
    <w:rsid w:val="00641E69"/>
    <w:rsid w:val="00642244"/>
    <w:rsid w:val="00644D7B"/>
    <w:rsid w:val="00646920"/>
    <w:rsid w:val="00651B5D"/>
    <w:rsid w:val="00652364"/>
    <w:rsid w:val="00652CA3"/>
    <w:rsid w:val="0065D105"/>
    <w:rsid w:val="00661EE2"/>
    <w:rsid w:val="00665600"/>
    <w:rsid w:val="006670AE"/>
    <w:rsid w:val="006765DE"/>
    <w:rsid w:val="006836B2"/>
    <w:rsid w:val="006840DF"/>
    <w:rsid w:val="006854FD"/>
    <w:rsid w:val="00690452"/>
    <w:rsid w:val="00694CB7"/>
    <w:rsid w:val="00696FE4"/>
    <w:rsid w:val="006A233C"/>
    <w:rsid w:val="006A4567"/>
    <w:rsid w:val="006A65ED"/>
    <w:rsid w:val="006A7D19"/>
    <w:rsid w:val="006B2141"/>
    <w:rsid w:val="006B4020"/>
    <w:rsid w:val="006C3849"/>
    <w:rsid w:val="006C7463"/>
    <w:rsid w:val="006E0003"/>
    <w:rsid w:val="006E0730"/>
    <w:rsid w:val="006E343B"/>
    <w:rsid w:val="006F0AEA"/>
    <w:rsid w:val="006F3398"/>
    <w:rsid w:val="006F6855"/>
    <w:rsid w:val="0070426D"/>
    <w:rsid w:val="007133E2"/>
    <w:rsid w:val="00720448"/>
    <w:rsid w:val="00724148"/>
    <w:rsid w:val="00732CB3"/>
    <w:rsid w:val="00741039"/>
    <w:rsid w:val="007450AE"/>
    <w:rsid w:val="00747452"/>
    <w:rsid w:val="007530FE"/>
    <w:rsid w:val="00753123"/>
    <w:rsid w:val="007545C5"/>
    <w:rsid w:val="007551D9"/>
    <w:rsid w:val="007579CB"/>
    <w:rsid w:val="00760A63"/>
    <w:rsid w:val="00763DA3"/>
    <w:rsid w:val="0076413D"/>
    <w:rsid w:val="0076460D"/>
    <w:rsid w:val="00772858"/>
    <w:rsid w:val="00774112"/>
    <w:rsid w:val="0078365B"/>
    <w:rsid w:val="00784E5C"/>
    <w:rsid w:val="007862E2"/>
    <w:rsid w:val="007928BF"/>
    <w:rsid w:val="00793E2E"/>
    <w:rsid w:val="007A0C0E"/>
    <w:rsid w:val="007A27EE"/>
    <w:rsid w:val="007B78F0"/>
    <w:rsid w:val="007C2160"/>
    <w:rsid w:val="007C3F66"/>
    <w:rsid w:val="007C51BE"/>
    <w:rsid w:val="007C5272"/>
    <w:rsid w:val="007D06D5"/>
    <w:rsid w:val="007D403F"/>
    <w:rsid w:val="007D57C0"/>
    <w:rsid w:val="007D71E4"/>
    <w:rsid w:val="007E2C71"/>
    <w:rsid w:val="007E6952"/>
    <w:rsid w:val="007E6D21"/>
    <w:rsid w:val="007E7F0E"/>
    <w:rsid w:val="007F1483"/>
    <w:rsid w:val="007F3E07"/>
    <w:rsid w:val="00803048"/>
    <w:rsid w:val="00804372"/>
    <w:rsid w:val="00811801"/>
    <w:rsid w:val="00816B2D"/>
    <w:rsid w:val="00820B4A"/>
    <w:rsid w:val="008233A0"/>
    <w:rsid w:val="0082C7AF"/>
    <w:rsid w:val="00831B0C"/>
    <w:rsid w:val="0084374B"/>
    <w:rsid w:val="00845C65"/>
    <w:rsid w:val="008468C9"/>
    <w:rsid w:val="0085561F"/>
    <w:rsid w:val="008566FC"/>
    <w:rsid w:val="0085692F"/>
    <w:rsid w:val="00856E59"/>
    <w:rsid w:val="00863AB2"/>
    <w:rsid w:val="008714AA"/>
    <w:rsid w:val="00871FD3"/>
    <w:rsid w:val="00872DA1"/>
    <w:rsid w:val="008751EE"/>
    <w:rsid w:val="008771C1"/>
    <w:rsid w:val="00877A80"/>
    <w:rsid w:val="00877EF8"/>
    <w:rsid w:val="00881A14"/>
    <w:rsid w:val="008833AE"/>
    <w:rsid w:val="00883731"/>
    <w:rsid w:val="00897E2E"/>
    <w:rsid w:val="008A0F77"/>
    <w:rsid w:val="008A0FEC"/>
    <w:rsid w:val="008A2ED5"/>
    <w:rsid w:val="008A32F0"/>
    <w:rsid w:val="008A4400"/>
    <w:rsid w:val="008A6EFA"/>
    <w:rsid w:val="008A7525"/>
    <w:rsid w:val="008C5E7D"/>
    <w:rsid w:val="008D3B74"/>
    <w:rsid w:val="008D3D84"/>
    <w:rsid w:val="008D4616"/>
    <w:rsid w:val="008D4C86"/>
    <w:rsid w:val="008D4DBD"/>
    <w:rsid w:val="008D5F0F"/>
    <w:rsid w:val="008E3AC1"/>
    <w:rsid w:val="008E4A24"/>
    <w:rsid w:val="008F2710"/>
    <w:rsid w:val="008F4A14"/>
    <w:rsid w:val="008F4DC2"/>
    <w:rsid w:val="008F545F"/>
    <w:rsid w:val="00904828"/>
    <w:rsid w:val="0090723A"/>
    <w:rsid w:val="00907FF7"/>
    <w:rsid w:val="009117EF"/>
    <w:rsid w:val="0091303C"/>
    <w:rsid w:val="00913480"/>
    <w:rsid w:val="009202A8"/>
    <w:rsid w:val="009218BC"/>
    <w:rsid w:val="009258CD"/>
    <w:rsid w:val="00930EF3"/>
    <w:rsid w:val="009315C6"/>
    <w:rsid w:val="009321A5"/>
    <w:rsid w:val="009333ED"/>
    <w:rsid w:val="00937A76"/>
    <w:rsid w:val="00940D48"/>
    <w:rsid w:val="00946BD8"/>
    <w:rsid w:val="0096650F"/>
    <w:rsid w:val="00966AAC"/>
    <w:rsid w:val="0097266F"/>
    <w:rsid w:val="009768E1"/>
    <w:rsid w:val="00977166"/>
    <w:rsid w:val="0098186A"/>
    <w:rsid w:val="00984683"/>
    <w:rsid w:val="009901CA"/>
    <w:rsid w:val="009906EF"/>
    <w:rsid w:val="009912AB"/>
    <w:rsid w:val="00993077"/>
    <w:rsid w:val="0099320C"/>
    <w:rsid w:val="00997CC3"/>
    <w:rsid w:val="009B4FE6"/>
    <w:rsid w:val="009B617E"/>
    <w:rsid w:val="009C12F3"/>
    <w:rsid w:val="009C2EE8"/>
    <w:rsid w:val="009C4834"/>
    <w:rsid w:val="009C7827"/>
    <w:rsid w:val="009D273D"/>
    <w:rsid w:val="009D2B4F"/>
    <w:rsid w:val="009D3A2E"/>
    <w:rsid w:val="009D5498"/>
    <w:rsid w:val="009E34AD"/>
    <w:rsid w:val="009E5AF7"/>
    <w:rsid w:val="009E5D16"/>
    <w:rsid w:val="009E6B80"/>
    <w:rsid w:val="009F4D57"/>
    <w:rsid w:val="00A0247C"/>
    <w:rsid w:val="00A045B5"/>
    <w:rsid w:val="00A049F0"/>
    <w:rsid w:val="00A12EFB"/>
    <w:rsid w:val="00A14215"/>
    <w:rsid w:val="00A15415"/>
    <w:rsid w:val="00A219B8"/>
    <w:rsid w:val="00A34006"/>
    <w:rsid w:val="00A4168A"/>
    <w:rsid w:val="00A418E5"/>
    <w:rsid w:val="00A44056"/>
    <w:rsid w:val="00A4665F"/>
    <w:rsid w:val="00A478F9"/>
    <w:rsid w:val="00A478FE"/>
    <w:rsid w:val="00A515CE"/>
    <w:rsid w:val="00A5317B"/>
    <w:rsid w:val="00A621BE"/>
    <w:rsid w:val="00A741B1"/>
    <w:rsid w:val="00A8154B"/>
    <w:rsid w:val="00A84650"/>
    <w:rsid w:val="00A86671"/>
    <w:rsid w:val="00A87D2E"/>
    <w:rsid w:val="00A90076"/>
    <w:rsid w:val="00AA1C79"/>
    <w:rsid w:val="00AA2925"/>
    <w:rsid w:val="00AA3674"/>
    <w:rsid w:val="00AB0758"/>
    <w:rsid w:val="00AB15A7"/>
    <w:rsid w:val="00AC0B36"/>
    <w:rsid w:val="00AD0315"/>
    <w:rsid w:val="00AD5122"/>
    <w:rsid w:val="00AE5B98"/>
    <w:rsid w:val="00AE5F27"/>
    <w:rsid w:val="00AE69BB"/>
    <w:rsid w:val="00AF2EAA"/>
    <w:rsid w:val="00AF34D0"/>
    <w:rsid w:val="00AF6728"/>
    <w:rsid w:val="00B00A08"/>
    <w:rsid w:val="00B00C5B"/>
    <w:rsid w:val="00B04281"/>
    <w:rsid w:val="00B04427"/>
    <w:rsid w:val="00B1082A"/>
    <w:rsid w:val="00B273B5"/>
    <w:rsid w:val="00B346DA"/>
    <w:rsid w:val="00B35D6F"/>
    <w:rsid w:val="00B368F3"/>
    <w:rsid w:val="00B44010"/>
    <w:rsid w:val="00B4779E"/>
    <w:rsid w:val="00B47B7A"/>
    <w:rsid w:val="00B506AE"/>
    <w:rsid w:val="00B54AB3"/>
    <w:rsid w:val="00B57A74"/>
    <w:rsid w:val="00B57D93"/>
    <w:rsid w:val="00B6076F"/>
    <w:rsid w:val="00B60E5F"/>
    <w:rsid w:val="00B714AD"/>
    <w:rsid w:val="00B827E7"/>
    <w:rsid w:val="00B836BA"/>
    <w:rsid w:val="00B86436"/>
    <w:rsid w:val="00B86AF3"/>
    <w:rsid w:val="00B874EA"/>
    <w:rsid w:val="00B920A8"/>
    <w:rsid w:val="00B96095"/>
    <w:rsid w:val="00B9609F"/>
    <w:rsid w:val="00B966D5"/>
    <w:rsid w:val="00BA02D9"/>
    <w:rsid w:val="00BA627F"/>
    <w:rsid w:val="00BB0CDF"/>
    <w:rsid w:val="00BB2E5A"/>
    <w:rsid w:val="00BC0C74"/>
    <w:rsid w:val="00BD32F1"/>
    <w:rsid w:val="00BD7861"/>
    <w:rsid w:val="00BD7D91"/>
    <w:rsid w:val="00BE004F"/>
    <w:rsid w:val="00BF22B3"/>
    <w:rsid w:val="00BF6E53"/>
    <w:rsid w:val="00C01887"/>
    <w:rsid w:val="00C05DD7"/>
    <w:rsid w:val="00C078BF"/>
    <w:rsid w:val="00C0FC30"/>
    <w:rsid w:val="00C1285A"/>
    <w:rsid w:val="00C12D39"/>
    <w:rsid w:val="00C14EF3"/>
    <w:rsid w:val="00C22CF1"/>
    <w:rsid w:val="00C306C3"/>
    <w:rsid w:val="00C41FFA"/>
    <w:rsid w:val="00C42E85"/>
    <w:rsid w:val="00C46744"/>
    <w:rsid w:val="00C47305"/>
    <w:rsid w:val="00C56788"/>
    <w:rsid w:val="00C57E5D"/>
    <w:rsid w:val="00C7501C"/>
    <w:rsid w:val="00C7596E"/>
    <w:rsid w:val="00C80ECD"/>
    <w:rsid w:val="00C843A9"/>
    <w:rsid w:val="00C8760B"/>
    <w:rsid w:val="00C91A87"/>
    <w:rsid w:val="00C934F4"/>
    <w:rsid w:val="00C9382A"/>
    <w:rsid w:val="00C9403B"/>
    <w:rsid w:val="00C9640B"/>
    <w:rsid w:val="00CA4E07"/>
    <w:rsid w:val="00CA5280"/>
    <w:rsid w:val="00CA6043"/>
    <w:rsid w:val="00CA74F5"/>
    <w:rsid w:val="00CB08C1"/>
    <w:rsid w:val="00CB0D15"/>
    <w:rsid w:val="00CB0F1F"/>
    <w:rsid w:val="00CB43DF"/>
    <w:rsid w:val="00CB7039"/>
    <w:rsid w:val="00CC3623"/>
    <w:rsid w:val="00CC4C4D"/>
    <w:rsid w:val="00CC5947"/>
    <w:rsid w:val="00CC66BA"/>
    <w:rsid w:val="00CD214A"/>
    <w:rsid w:val="00CD6128"/>
    <w:rsid w:val="00CE0EBC"/>
    <w:rsid w:val="00CE2A8C"/>
    <w:rsid w:val="00CE6597"/>
    <w:rsid w:val="00CE6BB3"/>
    <w:rsid w:val="00CF3A12"/>
    <w:rsid w:val="00CF762D"/>
    <w:rsid w:val="00CF7E06"/>
    <w:rsid w:val="00D06188"/>
    <w:rsid w:val="00D1142D"/>
    <w:rsid w:val="00D1335B"/>
    <w:rsid w:val="00D14F99"/>
    <w:rsid w:val="00D227F9"/>
    <w:rsid w:val="00D27511"/>
    <w:rsid w:val="00D27C4A"/>
    <w:rsid w:val="00D30A3B"/>
    <w:rsid w:val="00D31927"/>
    <w:rsid w:val="00D3718A"/>
    <w:rsid w:val="00D409D0"/>
    <w:rsid w:val="00D43773"/>
    <w:rsid w:val="00D43886"/>
    <w:rsid w:val="00D456E6"/>
    <w:rsid w:val="00D5168B"/>
    <w:rsid w:val="00D54423"/>
    <w:rsid w:val="00D54652"/>
    <w:rsid w:val="00D627BA"/>
    <w:rsid w:val="00D64818"/>
    <w:rsid w:val="00D6596D"/>
    <w:rsid w:val="00D6686B"/>
    <w:rsid w:val="00D71C74"/>
    <w:rsid w:val="00D86C45"/>
    <w:rsid w:val="00D971F4"/>
    <w:rsid w:val="00DA062C"/>
    <w:rsid w:val="00DA6D34"/>
    <w:rsid w:val="00DB1C7E"/>
    <w:rsid w:val="00DB209A"/>
    <w:rsid w:val="00DB63BE"/>
    <w:rsid w:val="00DC0A20"/>
    <w:rsid w:val="00DC1924"/>
    <w:rsid w:val="00DC2260"/>
    <w:rsid w:val="00DC3300"/>
    <w:rsid w:val="00DC497D"/>
    <w:rsid w:val="00DC7EA9"/>
    <w:rsid w:val="00DD03B2"/>
    <w:rsid w:val="00DD06E2"/>
    <w:rsid w:val="00DD0713"/>
    <w:rsid w:val="00DD4A59"/>
    <w:rsid w:val="00DE0739"/>
    <w:rsid w:val="00DE10D1"/>
    <w:rsid w:val="00DE55F5"/>
    <w:rsid w:val="00DF1773"/>
    <w:rsid w:val="00DF4D2D"/>
    <w:rsid w:val="00E03C4F"/>
    <w:rsid w:val="00E04474"/>
    <w:rsid w:val="00E0539C"/>
    <w:rsid w:val="00E06B16"/>
    <w:rsid w:val="00E10D64"/>
    <w:rsid w:val="00E1763D"/>
    <w:rsid w:val="00E2242E"/>
    <w:rsid w:val="00E232FA"/>
    <w:rsid w:val="00E25727"/>
    <w:rsid w:val="00E27FEB"/>
    <w:rsid w:val="00E30585"/>
    <w:rsid w:val="00E36BB6"/>
    <w:rsid w:val="00E42CEF"/>
    <w:rsid w:val="00E47DEC"/>
    <w:rsid w:val="00E502E0"/>
    <w:rsid w:val="00E54861"/>
    <w:rsid w:val="00E56C65"/>
    <w:rsid w:val="00E57157"/>
    <w:rsid w:val="00E61303"/>
    <w:rsid w:val="00E6186A"/>
    <w:rsid w:val="00E62AE0"/>
    <w:rsid w:val="00E64F1D"/>
    <w:rsid w:val="00E71F63"/>
    <w:rsid w:val="00E74BEB"/>
    <w:rsid w:val="00E8174A"/>
    <w:rsid w:val="00E8549C"/>
    <w:rsid w:val="00E8607E"/>
    <w:rsid w:val="00E860F6"/>
    <w:rsid w:val="00E87970"/>
    <w:rsid w:val="00E90ED9"/>
    <w:rsid w:val="00E925FC"/>
    <w:rsid w:val="00EA6BE8"/>
    <w:rsid w:val="00EB1670"/>
    <w:rsid w:val="00EB186B"/>
    <w:rsid w:val="00EC1B79"/>
    <w:rsid w:val="00EC588B"/>
    <w:rsid w:val="00ED2823"/>
    <w:rsid w:val="00ED3404"/>
    <w:rsid w:val="00ED3DB2"/>
    <w:rsid w:val="00ED4F94"/>
    <w:rsid w:val="00ED5108"/>
    <w:rsid w:val="00ED67A1"/>
    <w:rsid w:val="00EE1472"/>
    <w:rsid w:val="00EE4290"/>
    <w:rsid w:val="00EE4949"/>
    <w:rsid w:val="00EE5AC7"/>
    <w:rsid w:val="00EE6BE3"/>
    <w:rsid w:val="00EF22B9"/>
    <w:rsid w:val="00EF2348"/>
    <w:rsid w:val="00EF23AE"/>
    <w:rsid w:val="00EF2BF9"/>
    <w:rsid w:val="00EF5DE2"/>
    <w:rsid w:val="00EF61EA"/>
    <w:rsid w:val="00EF7DD7"/>
    <w:rsid w:val="00F025DE"/>
    <w:rsid w:val="00F03B7D"/>
    <w:rsid w:val="00F11651"/>
    <w:rsid w:val="00F2082A"/>
    <w:rsid w:val="00F24BD1"/>
    <w:rsid w:val="00F26A5D"/>
    <w:rsid w:val="00F27A08"/>
    <w:rsid w:val="00F31D2A"/>
    <w:rsid w:val="00F31F38"/>
    <w:rsid w:val="00F322EF"/>
    <w:rsid w:val="00F342E8"/>
    <w:rsid w:val="00F4013C"/>
    <w:rsid w:val="00F54D5B"/>
    <w:rsid w:val="00F56384"/>
    <w:rsid w:val="00F56FA9"/>
    <w:rsid w:val="00F60EF9"/>
    <w:rsid w:val="00F67821"/>
    <w:rsid w:val="00F71663"/>
    <w:rsid w:val="00F721F6"/>
    <w:rsid w:val="00F85A11"/>
    <w:rsid w:val="00F92B29"/>
    <w:rsid w:val="00F960EB"/>
    <w:rsid w:val="00FA6064"/>
    <w:rsid w:val="00FB0746"/>
    <w:rsid w:val="00FB3D37"/>
    <w:rsid w:val="00FB5889"/>
    <w:rsid w:val="00FC32B5"/>
    <w:rsid w:val="00FD3FD2"/>
    <w:rsid w:val="00FD44C1"/>
    <w:rsid w:val="00FD5716"/>
    <w:rsid w:val="00FD582C"/>
    <w:rsid w:val="00FE2AEC"/>
    <w:rsid w:val="00FE39CF"/>
    <w:rsid w:val="00FF5B19"/>
    <w:rsid w:val="00FF6C9A"/>
    <w:rsid w:val="00FF7221"/>
    <w:rsid w:val="012C14F5"/>
    <w:rsid w:val="013293AC"/>
    <w:rsid w:val="016A14A1"/>
    <w:rsid w:val="0189E882"/>
    <w:rsid w:val="018A745E"/>
    <w:rsid w:val="0192B68F"/>
    <w:rsid w:val="01C7536C"/>
    <w:rsid w:val="01FA6B21"/>
    <w:rsid w:val="020CA448"/>
    <w:rsid w:val="0232A662"/>
    <w:rsid w:val="023CACC7"/>
    <w:rsid w:val="028331A0"/>
    <w:rsid w:val="02D01EB2"/>
    <w:rsid w:val="0307F928"/>
    <w:rsid w:val="0317BDE1"/>
    <w:rsid w:val="032E7227"/>
    <w:rsid w:val="032FE2E2"/>
    <w:rsid w:val="034FF375"/>
    <w:rsid w:val="03A5EADD"/>
    <w:rsid w:val="03B8C6AC"/>
    <w:rsid w:val="03EB4D2C"/>
    <w:rsid w:val="03FA2F6C"/>
    <w:rsid w:val="040C6B60"/>
    <w:rsid w:val="04169051"/>
    <w:rsid w:val="04465E21"/>
    <w:rsid w:val="0446B017"/>
    <w:rsid w:val="04496B8E"/>
    <w:rsid w:val="044DD6A4"/>
    <w:rsid w:val="048179B9"/>
    <w:rsid w:val="04A8138C"/>
    <w:rsid w:val="04B2B3B5"/>
    <w:rsid w:val="04C18B57"/>
    <w:rsid w:val="04EE3488"/>
    <w:rsid w:val="04FE0345"/>
    <w:rsid w:val="0518A0D6"/>
    <w:rsid w:val="052ADB1E"/>
    <w:rsid w:val="052F4773"/>
    <w:rsid w:val="05383E5B"/>
    <w:rsid w:val="053E4E09"/>
    <w:rsid w:val="0544525E"/>
    <w:rsid w:val="055EDCFC"/>
    <w:rsid w:val="0562761E"/>
    <w:rsid w:val="057C5BF9"/>
    <w:rsid w:val="05C39F1B"/>
    <w:rsid w:val="05E990C4"/>
    <w:rsid w:val="05E9B52E"/>
    <w:rsid w:val="0600D3E6"/>
    <w:rsid w:val="06169CA1"/>
    <w:rsid w:val="061AAAEF"/>
    <w:rsid w:val="063B8BAF"/>
    <w:rsid w:val="06710F81"/>
    <w:rsid w:val="067F2A46"/>
    <w:rsid w:val="0689AA7B"/>
    <w:rsid w:val="06A15A4D"/>
    <w:rsid w:val="06B0582B"/>
    <w:rsid w:val="06D12BB6"/>
    <w:rsid w:val="06ED18A2"/>
    <w:rsid w:val="0706AB39"/>
    <w:rsid w:val="0706D903"/>
    <w:rsid w:val="073BB6AE"/>
    <w:rsid w:val="074315E6"/>
    <w:rsid w:val="0768D164"/>
    <w:rsid w:val="07704CFE"/>
    <w:rsid w:val="0784665F"/>
    <w:rsid w:val="07E1A809"/>
    <w:rsid w:val="07F2D94E"/>
    <w:rsid w:val="07F82343"/>
    <w:rsid w:val="084907B1"/>
    <w:rsid w:val="086F4748"/>
    <w:rsid w:val="08977C1C"/>
    <w:rsid w:val="089CEAA4"/>
    <w:rsid w:val="08A5ECD8"/>
    <w:rsid w:val="08D3146C"/>
    <w:rsid w:val="08D7CA4E"/>
    <w:rsid w:val="08DF9A65"/>
    <w:rsid w:val="08E1037F"/>
    <w:rsid w:val="08E9D91A"/>
    <w:rsid w:val="090EAA2B"/>
    <w:rsid w:val="09111723"/>
    <w:rsid w:val="09151F8E"/>
    <w:rsid w:val="09208F2E"/>
    <w:rsid w:val="0934BEF3"/>
    <w:rsid w:val="0969385E"/>
    <w:rsid w:val="0973DDE8"/>
    <w:rsid w:val="098E86E3"/>
    <w:rsid w:val="09C9AF83"/>
    <w:rsid w:val="0A0A1289"/>
    <w:rsid w:val="0A26EFA3"/>
    <w:rsid w:val="0A31CBE7"/>
    <w:rsid w:val="0A381190"/>
    <w:rsid w:val="0A9C58D4"/>
    <w:rsid w:val="0A9CB100"/>
    <w:rsid w:val="0AE9AADD"/>
    <w:rsid w:val="0AFCE583"/>
    <w:rsid w:val="0B334730"/>
    <w:rsid w:val="0B4CFE44"/>
    <w:rsid w:val="0B65FAEE"/>
    <w:rsid w:val="0B9C28C6"/>
    <w:rsid w:val="0B9F9D50"/>
    <w:rsid w:val="0BAF8A59"/>
    <w:rsid w:val="0BCE3447"/>
    <w:rsid w:val="0C49175E"/>
    <w:rsid w:val="0C675400"/>
    <w:rsid w:val="0C685A03"/>
    <w:rsid w:val="0C7CF0B5"/>
    <w:rsid w:val="0C860FB3"/>
    <w:rsid w:val="0CA9A5AC"/>
    <w:rsid w:val="0CB36667"/>
    <w:rsid w:val="0CB5CE30"/>
    <w:rsid w:val="0CBB1BA1"/>
    <w:rsid w:val="0CF502E1"/>
    <w:rsid w:val="0D0DF7D5"/>
    <w:rsid w:val="0D1F9CD9"/>
    <w:rsid w:val="0D4C17BE"/>
    <w:rsid w:val="0D57BC0A"/>
    <w:rsid w:val="0D852D32"/>
    <w:rsid w:val="0D94A50E"/>
    <w:rsid w:val="0DA9D71C"/>
    <w:rsid w:val="0E02A3FC"/>
    <w:rsid w:val="0E27060F"/>
    <w:rsid w:val="0E2B6565"/>
    <w:rsid w:val="0E3B5BEC"/>
    <w:rsid w:val="0E3F0A75"/>
    <w:rsid w:val="0E6B50FC"/>
    <w:rsid w:val="0E94DA91"/>
    <w:rsid w:val="0ECAA2DE"/>
    <w:rsid w:val="0EDCBA37"/>
    <w:rsid w:val="0EDE35AE"/>
    <w:rsid w:val="0EFDA415"/>
    <w:rsid w:val="0F068A72"/>
    <w:rsid w:val="0F181351"/>
    <w:rsid w:val="0F21588D"/>
    <w:rsid w:val="0F4906D5"/>
    <w:rsid w:val="0FAB2710"/>
    <w:rsid w:val="0FCFE9AC"/>
    <w:rsid w:val="0FD78CCE"/>
    <w:rsid w:val="0FE2C277"/>
    <w:rsid w:val="1006F9F0"/>
    <w:rsid w:val="103B6265"/>
    <w:rsid w:val="1046D701"/>
    <w:rsid w:val="1066D4FE"/>
    <w:rsid w:val="106B9608"/>
    <w:rsid w:val="106C52D2"/>
    <w:rsid w:val="1073C368"/>
    <w:rsid w:val="10B0C1E3"/>
    <w:rsid w:val="10BF0E42"/>
    <w:rsid w:val="10D9B4B0"/>
    <w:rsid w:val="10E063C7"/>
    <w:rsid w:val="10E29AF8"/>
    <w:rsid w:val="110F9CDF"/>
    <w:rsid w:val="116015B1"/>
    <w:rsid w:val="11B78DEC"/>
    <w:rsid w:val="11E284F8"/>
    <w:rsid w:val="1200F446"/>
    <w:rsid w:val="123ADE84"/>
    <w:rsid w:val="1281CC9F"/>
    <w:rsid w:val="128898C8"/>
    <w:rsid w:val="1296FF5E"/>
    <w:rsid w:val="12A114B9"/>
    <w:rsid w:val="12B0CF75"/>
    <w:rsid w:val="12C0E8B7"/>
    <w:rsid w:val="130338C4"/>
    <w:rsid w:val="131235D3"/>
    <w:rsid w:val="13143D0F"/>
    <w:rsid w:val="13273B71"/>
    <w:rsid w:val="136801A4"/>
    <w:rsid w:val="136E85FE"/>
    <w:rsid w:val="138F0867"/>
    <w:rsid w:val="13AFB8D4"/>
    <w:rsid w:val="13BA9C2D"/>
    <w:rsid w:val="13BFD149"/>
    <w:rsid w:val="13D51B9C"/>
    <w:rsid w:val="13D8FA01"/>
    <w:rsid w:val="142B9A42"/>
    <w:rsid w:val="142CE5E0"/>
    <w:rsid w:val="143AD79F"/>
    <w:rsid w:val="1447AC9C"/>
    <w:rsid w:val="146A1758"/>
    <w:rsid w:val="146E4665"/>
    <w:rsid w:val="1472F61C"/>
    <w:rsid w:val="1477E233"/>
    <w:rsid w:val="14A27851"/>
    <w:rsid w:val="14CCEFB5"/>
    <w:rsid w:val="14CF040A"/>
    <w:rsid w:val="14D24EA4"/>
    <w:rsid w:val="14E0E227"/>
    <w:rsid w:val="14E37798"/>
    <w:rsid w:val="14FA352F"/>
    <w:rsid w:val="153826FD"/>
    <w:rsid w:val="15766320"/>
    <w:rsid w:val="157A6FC5"/>
    <w:rsid w:val="158B85BC"/>
    <w:rsid w:val="158B9876"/>
    <w:rsid w:val="158C0550"/>
    <w:rsid w:val="15B28EE0"/>
    <w:rsid w:val="15D3DE1A"/>
    <w:rsid w:val="15F809C6"/>
    <w:rsid w:val="1601A9EB"/>
    <w:rsid w:val="160650C7"/>
    <w:rsid w:val="160DFBBF"/>
    <w:rsid w:val="161C969F"/>
    <w:rsid w:val="1621B4DB"/>
    <w:rsid w:val="162AE417"/>
    <w:rsid w:val="162E9117"/>
    <w:rsid w:val="1630285D"/>
    <w:rsid w:val="1647011A"/>
    <w:rsid w:val="16569754"/>
    <w:rsid w:val="16589448"/>
    <w:rsid w:val="16A339CC"/>
    <w:rsid w:val="16BA6181"/>
    <w:rsid w:val="16BE9B58"/>
    <w:rsid w:val="16C93D11"/>
    <w:rsid w:val="16CDACF9"/>
    <w:rsid w:val="16D14015"/>
    <w:rsid w:val="16D37A1E"/>
    <w:rsid w:val="16E95B29"/>
    <w:rsid w:val="170E8A0F"/>
    <w:rsid w:val="170FAE6A"/>
    <w:rsid w:val="171BBAB5"/>
    <w:rsid w:val="1729A870"/>
    <w:rsid w:val="17325DBA"/>
    <w:rsid w:val="17587EDA"/>
    <w:rsid w:val="176CAC77"/>
    <w:rsid w:val="17773054"/>
    <w:rsid w:val="179A62DA"/>
    <w:rsid w:val="17AAB106"/>
    <w:rsid w:val="17B639ED"/>
    <w:rsid w:val="17D50CD3"/>
    <w:rsid w:val="17E5CA77"/>
    <w:rsid w:val="17E88729"/>
    <w:rsid w:val="17F22665"/>
    <w:rsid w:val="180D0B60"/>
    <w:rsid w:val="180DE47B"/>
    <w:rsid w:val="181D918D"/>
    <w:rsid w:val="18317882"/>
    <w:rsid w:val="184BABA6"/>
    <w:rsid w:val="1852B92E"/>
    <w:rsid w:val="1856843D"/>
    <w:rsid w:val="185C7064"/>
    <w:rsid w:val="185F7035"/>
    <w:rsid w:val="186B642B"/>
    <w:rsid w:val="189C2138"/>
    <w:rsid w:val="18D1AB3B"/>
    <w:rsid w:val="18DEB2DC"/>
    <w:rsid w:val="190BDA29"/>
    <w:rsid w:val="194A6BE7"/>
    <w:rsid w:val="19650403"/>
    <w:rsid w:val="1986447F"/>
    <w:rsid w:val="198F66C1"/>
    <w:rsid w:val="19A19AFD"/>
    <w:rsid w:val="19B2D3E9"/>
    <w:rsid w:val="1A0EFD47"/>
    <w:rsid w:val="1A2081B3"/>
    <w:rsid w:val="1A395E20"/>
    <w:rsid w:val="1A4097D0"/>
    <w:rsid w:val="1A5D6DCB"/>
    <w:rsid w:val="1A9827D9"/>
    <w:rsid w:val="1ADD3299"/>
    <w:rsid w:val="1B0BDB3B"/>
    <w:rsid w:val="1B52E17C"/>
    <w:rsid w:val="1B5E36B2"/>
    <w:rsid w:val="1B6A1233"/>
    <w:rsid w:val="1B73B9D2"/>
    <w:rsid w:val="1BA24CDE"/>
    <w:rsid w:val="1BFCC589"/>
    <w:rsid w:val="1C2CB4E2"/>
    <w:rsid w:val="1C49ED67"/>
    <w:rsid w:val="1C5F4875"/>
    <w:rsid w:val="1C80D941"/>
    <w:rsid w:val="1C8C8E5B"/>
    <w:rsid w:val="1CB02294"/>
    <w:rsid w:val="1CB3DA81"/>
    <w:rsid w:val="1CC00D5C"/>
    <w:rsid w:val="1CD352CA"/>
    <w:rsid w:val="1CE83BDA"/>
    <w:rsid w:val="1CF7A75F"/>
    <w:rsid w:val="1D18C4CB"/>
    <w:rsid w:val="1D6B7BD2"/>
    <w:rsid w:val="1D74BC37"/>
    <w:rsid w:val="1D7FD5BD"/>
    <w:rsid w:val="1DBB5384"/>
    <w:rsid w:val="1DD290B9"/>
    <w:rsid w:val="1DD30758"/>
    <w:rsid w:val="1DEE7978"/>
    <w:rsid w:val="1E03E741"/>
    <w:rsid w:val="1E22D8F9"/>
    <w:rsid w:val="1E3A4C93"/>
    <w:rsid w:val="1E3CA029"/>
    <w:rsid w:val="1E4D504E"/>
    <w:rsid w:val="1E4E6DF6"/>
    <w:rsid w:val="1E780A65"/>
    <w:rsid w:val="1E7A385B"/>
    <w:rsid w:val="1E8066B2"/>
    <w:rsid w:val="1E8967AE"/>
    <w:rsid w:val="1ECAD3DF"/>
    <w:rsid w:val="1F029150"/>
    <w:rsid w:val="1F2003C2"/>
    <w:rsid w:val="1F530EC9"/>
    <w:rsid w:val="1F6B3652"/>
    <w:rsid w:val="1F6BB3AC"/>
    <w:rsid w:val="1F9D6BFC"/>
    <w:rsid w:val="1FD9C464"/>
    <w:rsid w:val="1FDD83E2"/>
    <w:rsid w:val="1FE0624B"/>
    <w:rsid w:val="1FECD90F"/>
    <w:rsid w:val="1FFDE271"/>
    <w:rsid w:val="20075B6E"/>
    <w:rsid w:val="200AC30F"/>
    <w:rsid w:val="202AAEB8"/>
    <w:rsid w:val="202C2421"/>
    <w:rsid w:val="20318CBD"/>
    <w:rsid w:val="20754087"/>
    <w:rsid w:val="2075699B"/>
    <w:rsid w:val="209C9606"/>
    <w:rsid w:val="20AC3AA8"/>
    <w:rsid w:val="20D6E6BF"/>
    <w:rsid w:val="20EA6804"/>
    <w:rsid w:val="213DEB3A"/>
    <w:rsid w:val="2196B7E7"/>
    <w:rsid w:val="21DC3203"/>
    <w:rsid w:val="21E0AFCB"/>
    <w:rsid w:val="21FD68A6"/>
    <w:rsid w:val="220DDCCF"/>
    <w:rsid w:val="2220A2F3"/>
    <w:rsid w:val="223A91FF"/>
    <w:rsid w:val="2244893D"/>
    <w:rsid w:val="224942EA"/>
    <w:rsid w:val="2284E99C"/>
    <w:rsid w:val="229C9C2D"/>
    <w:rsid w:val="22B0FC72"/>
    <w:rsid w:val="22B2A460"/>
    <w:rsid w:val="22D28346"/>
    <w:rsid w:val="22D98408"/>
    <w:rsid w:val="23065647"/>
    <w:rsid w:val="230BE39D"/>
    <w:rsid w:val="231E73D9"/>
    <w:rsid w:val="2329311D"/>
    <w:rsid w:val="234D0DFF"/>
    <w:rsid w:val="2364815E"/>
    <w:rsid w:val="2376509C"/>
    <w:rsid w:val="238050A2"/>
    <w:rsid w:val="23BAA78A"/>
    <w:rsid w:val="23D1D1C2"/>
    <w:rsid w:val="241FE60E"/>
    <w:rsid w:val="242626DB"/>
    <w:rsid w:val="24404AC0"/>
    <w:rsid w:val="2461BE2C"/>
    <w:rsid w:val="2473CADF"/>
    <w:rsid w:val="2476C4E3"/>
    <w:rsid w:val="2477B8B5"/>
    <w:rsid w:val="247F48BB"/>
    <w:rsid w:val="24C49EE3"/>
    <w:rsid w:val="24C6908F"/>
    <w:rsid w:val="24CBD323"/>
    <w:rsid w:val="24EDA178"/>
    <w:rsid w:val="2511809A"/>
    <w:rsid w:val="2511E62D"/>
    <w:rsid w:val="2557A827"/>
    <w:rsid w:val="258A01E2"/>
    <w:rsid w:val="258A3F9C"/>
    <w:rsid w:val="25A1689C"/>
    <w:rsid w:val="25AEB749"/>
    <w:rsid w:val="25CABEA6"/>
    <w:rsid w:val="25F3E39E"/>
    <w:rsid w:val="25F3F8D8"/>
    <w:rsid w:val="25F48AAB"/>
    <w:rsid w:val="2651FEB9"/>
    <w:rsid w:val="2664B7DE"/>
    <w:rsid w:val="267CC219"/>
    <w:rsid w:val="26B28CA0"/>
    <w:rsid w:val="26D929F4"/>
    <w:rsid w:val="26F65DB3"/>
    <w:rsid w:val="2724E2F6"/>
    <w:rsid w:val="272B1BCC"/>
    <w:rsid w:val="2757EF9C"/>
    <w:rsid w:val="277D7F93"/>
    <w:rsid w:val="2783499C"/>
    <w:rsid w:val="278D334F"/>
    <w:rsid w:val="27B20781"/>
    <w:rsid w:val="27B4B3A0"/>
    <w:rsid w:val="27B7AA5E"/>
    <w:rsid w:val="27F69272"/>
    <w:rsid w:val="28124C60"/>
    <w:rsid w:val="281CDF77"/>
    <w:rsid w:val="281DFAE7"/>
    <w:rsid w:val="282CBE27"/>
    <w:rsid w:val="28475FB8"/>
    <w:rsid w:val="285EEF34"/>
    <w:rsid w:val="28708819"/>
    <w:rsid w:val="28773BD8"/>
    <w:rsid w:val="28A3174A"/>
    <w:rsid w:val="28CE0019"/>
    <w:rsid w:val="28F07CB5"/>
    <w:rsid w:val="29059F59"/>
    <w:rsid w:val="290AD9FD"/>
    <w:rsid w:val="29206C7B"/>
    <w:rsid w:val="29306D05"/>
    <w:rsid w:val="29A2C0EB"/>
    <w:rsid w:val="29CACB58"/>
    <w:rsid w:val="2A036EE8"/>
    <w:rsid w:val="2A09C96A"/>
    <w:rsid w:val="2A09F1E0"/>
    <w:rsid w:val="2A1C916E"/>
    <w:rsid w:val="2A21FE90"/>
    <w:rsid w:val="2A252FBA"/>
    <w:rsid w:val="2A4304B9"/>
    <w:rsid w:val="2A4C1FB2"/>
    <w:rsid w:val="2A6A47F1"/>
    <w:rsid w:val="2A7FA5F2"/>
    <w:rsid w:val="2A8665D4"/>
    <w:rsid w:val="2A988ED5"/>
    <w:rsid w:val="2AA3A722"/>
    <w:rsid w:val="2AF1E8DF"/>
    <w:rsid w:val="2AF90208"/>
    <w:rsid w:val="2AFD2AE7"/>
    <w:rsid w:val="2B3CA3D4"/>
    <w:rsid w:val="2B6713D4"/>
    <w:rsid w:val="2B89A824"/>
    <w:rsid w:val="2BA70F35"/>
    <w:rsid w:val="2BE074ED"/>
    <w:rsid w:val="2C010485"/>
    <w:rsid w:val="2C014FAA"/>
    <w:rsid w:val="2C15BC77"/>
    <w:rsid w:val="2C40235A"/>
    <w:rsid w:val="2C431152"/>
    <w:rsid w:val="2C5EC025"/>
    <w:rsid w:val="2C8FA801"/>
    <w:rsid w:val="2CA058D8"/>
    <w:rsid w:val="2CAD564B"/>
    <w:rsid w:val="2CB4A68E"/>
    <w:rsid w:val="2CC24B0D"/>
    <w:rsid w:val="2CC46BB4"/>
    <w:rsid w:val="2D1CC702"/>
    <w:rsid w:val="2D2389A1"/>
    <w:rsid w:val="2D2E4019"/>
    <w:rsid w:val="2D755E19"/>
    <w:rsid w:val="2D8C9AD8"/>
    <w:rsid w:val="2DA4F3C2"/>
    <w:rsid w:val="2DC62AE1"/>
    <w:rsid w:val="2E17B07A"/>
    <w:rsid w:val="2E2E4B0D"/>
    <w:rsid w:val="2E4DE3FC"/>
    <w:rsid w:val="2E6685E5"/>
    <w:rsid w:val="2EA31958"/>
    <w:rsid w:val="2EA4549A"/>
    <w:rsid w:val="2EBA17EF"/>
    <w:rsid w:val="2ED1D042"/>
    <w:rsid w:val="2EE47367"/>
    <w:rsid w:val="2F1983CB"/>
    <w:rsid w:val="2F1DE000"/>
    <w:rsid w:val="2F205F9B"/>
    <w:rsid w:val="2F29BD41"/>
    <w:rsid w:val="2F344D8B"/>
    <w:rsid w:val="2F5150B8"/>
    <w:rsid w:val="2F63F1C0"/>
    <w:rsid w:val="2FF8A31D"/>
    <w:rsid w:val="2FFBAC6A"/>
    <w:rsid w:val="30826DEE"/>
    <w:rsid w:val="3087BA75"/>
    <w:rsid w:val="308AF611"/>
    <w:rsid w:val="308BEA81"/>
    <w:rsid w:val="3091B469"/>
    <w:rsid w:val="30C01456"/>
    <w:rsid w:val="30F1D798"/>
    <w:rsid w:val="30F5A1C5"/>
    <w:rsid w:val="30F77450"/>
    <w:rsid w:val="313055F0"/>
    <w:rsid w:val="3154A764"/>
    <w:rsid w:val="31A11A43"/>
    <w:rsid w:val="31B20428"/>
    <w:rsid w:val="31C19DF6"/>
    <w:rsid w:val="31DCA09C"/>
    <w:rsid w:val="31F244A4"/>
    <w:rsid w:val="31FF668D"/>
    <w:rsid w:val="3202FF72"/>
    <w:rsid w:val="320DCFA4"/>
    <w:rsid w:val="32152F14"/>
    <w:rsid w:val="32159A52"/>
    <w:rsid w:val="3260A19E"/>
    <w:rsid w:val="3284E69D"/>
    <w:rsid w:val="32A1F154"/>
    <w:rsid w:val="32AA2656"/>
    <w:rsid w:val="32C9EA7B"/>
    <w:rsid w:val="32F5DA6E"/>
    <w:rsid w:val="33082BFC"/>
    <w:rsid w:val="3315BC69"/>
    <w:rsid w:val="3315FB3E"/>
    <w:rsid w:val="33233BEF"/>
    <w:rsid w:val="33628F2C"/>
    <w:rsid w:val="336AEAEF"/>
    <w:rsid w:val="336BC5A5"/>
    <w:rsid w:val="338755C3"/>
    <w:rsid w:val="338F444D"/>
    <w:rsid w:val="33946743"/>
    <w:rsid w:val="33E66FA4"/>
    <w:rsid w:val="3435DD85"/>
    <w:rsid w:val="345455F4"/>
    <w:rsid w:val="345B0006"/>
    <w:rsid w:val="346C19C0"/>
    <w:rsid w:val="3483E2AE"/>
    <w:rsid w:val="34880A6C"/>
    <w:rsid w:val="34F03EF6"/>
    <w:rsid w:val="3514745B"/>
    <w:rsid w:val="3523EF7D"/>
    <w:rsid w:val="3526E88F"/>
    <w:rsid w:val="3529FFF5"/>
    <w:rsid w:val="352C3E60"/>
    <w:rsid w:val="35330A2E"/>
    <w:rsid w:val="3536033E"/>
    <w:rsid w:val="354A5F08"/>
    <w:rsid w:val="356376E6"/>
    <w:rsid w:val="359F402E"/>
    <w:rsid w:val="359FC557"/>
    <w:rsid w:val="35AC58BA"/>
    <w:rsid w:val="35BE5FB0"/>
    <w:rsid w:val="360D3C02"/>
    <w:rsid w:val="36423DE0"/>
    <w:rsid w:val="364C28D9"/>
    <w:rsid w:val="36872CB9"/>
    <w:rsid w:val="36A2FA7C"/>
    <w:rsid w:val="36D5B7B7"/>
    <w:rsid w:val="36D88861"/>
    <w:rsid w:val="371F3C53"/>
    <w:rsid w:val="37202317"/>
    <w:rsid w:val="373F415F"/>
    <w:rsid w:val="376F6E2F"/>
    <w:rsid w:val="3772D0D8"/>
    <w:rsid w:val="37837B26"/>
    <w:rsid w:val="378A03AA"/>
    <w:rsid w:val="378BB4EE"/>
    <w:rsid w:val="3792F5CB"/>
    <w:rsid w:val="37D64D5D"/>
    <w:rsid w:val="37F70323"/>
    <w:rsid w:val="3800CE1A"/>
    <w:rsid w:val="3832B9DB"/>
    <w:rsid w:val="38590EC3"/>
    <w:rsid w:val="38670FF8"/>
    <w:rsid w:val="38767FD0"/>
    <w:rsid w:val="388CABD9"/>
    <w:rsid w:val="389ADE64"/>
    <w:rsid w:val="38BBD96B"/>
    <w:rsid w:val="390066FC"/>
    <w:rsid w:val="39054C9A"/>
    <w:rsid w:val="39313AD7"/>
    <w:rsid w:val="3978E324"/>
    <w:rsid w:val="399D321E"/>
    <w:rsid w:val="39AC9C35"/>
    <w:rsid w:val="39AF9443"/>
    <w:rsid w:val="39B7A1F7"/>
    <w:rsid w:val="39C51F2E"/>
    <w:rsid w:val="39CD8425"/>
    <w:rsid w:val="3A1F3DE8"/>
    <w:rsid w:val="3A2468E3"/>
    <w:rsid w:val="3A2CC86F"/>
    <w:rsid w:val="3A2CC8E4"/>
    <w:rsid w:val="3A42E535"/>
    <w:rsid w:val="3A6CA8C8"/>
    <w:rsid w:val="3A6D8C2A"/>
    <w:rsid w:val="3A89A602"/>
    <w:rsid w:val="3A98CE7B"/>
    <w:rsid w:val="3A9BFD89"/>
    <w:rsid w:val="3AA61B20"/>
    <w:rsid w:val="3AAF37C0"/>
    <w:rsid w:val="3AC23A50"/>
    <w:rsid w:val="3ACE4CE0"/>
    <w:rsid w:val="3AD8B082"/>
    <w:rsid w:val="3AE10CAE"/>
    <w:rsid w:val="3B0D90D3"/>
    <w:rsid w:val="3B14C8EB"/>
    <w:rsid w:val="3B1AEACA"/>
    <w:rsid w:val="3B1BCD69"/>
    <w:rsid w:val="3B85CC49"/>
    <w:rsid w:val="3B9D6D34"/>
    <w:rsid w:val="3BD5612C"/>
    <w:rsid w:val="3C02A105"/>
    <w:rsid w:val="3C117938"/>
    <w:rsid w:val="3C170853"/>
    <w:rsid w:val="3C61EBB1"/>
    <w:rsid w:val="3CBAD579"/>
    <w:rsid w:val="3CCB2477"/>
    <w:rsid w:val="3CEBFE94"/>
    <w:rsid w:val="3CECD284"/>
    <w:rsid w:val="3CF387CB"/>
    <w:rsid w:val="3CF8CB82"/>
    <w:rsid w:val="3D10A589"/>
    <w:rsid w:val="3D365686"/>
    <w:rsid w:val="3D500FAD"/>
    <w:rsid w:val="3D96AD5A"/>
    <w:rsid w:val="3DEC2A9B"/>
    <w:rsid w:val="3DF06B69"/>
    <w:rsid w:val="3E2E2C12"/>
    <w:rsid w:val="3E2FA621"/>
    <w:rsid w:val="3E5EC033"/>
    <w:rsid w:val="3E7BF174"/>
    <w:rsid w:val="3EA2634C"/>
    <w:rsid w:val="3EC0744D"/>
    <w:rsid w:val="3ED47170"/>
    <w:rsid w:val="3EDE5CB8"/>
    <w:rsid w:val="3EE4F548"/>
    <w:rsid w:val="3F18D761"/>
    <w:rsid w:val="3F3DC9AF"/>
    <w:rsid w:val="3F4AF23E"/>
    <w:rsid w:val="3FAD3699"/>
    <w:rsid w:val="3FF43A68"/>
    <w:rsid w:val="4025E768"/>
    <w:rsid w:val="40295616"/>
    <w:rsid w:val="40388FB1"/>
    <w:rsid w:val="403FFCEC"/>
    <w:rsid w:val="4049EA8C"/>
    <w:rsid w:val="404E4F62"/>
    <w:rsid w:val="40655528"/>
    <w:rsid w:val="40739984"/>
    <w:rsid w:val="40C911FF"/>
    <w:rsid w:val="40D25A39"/>
    <w:rsid w:val="40E0CD5B"/>
    <w:rsid w:val="40EF94CD"/>
    <w:rsid w:val="410A4797"/>
    <w:rsid w:val="41149FCF"/>
    <w:rsid w:val="4116C063"/>
    <w:rsid w:val="419F81DE"/>
    <w:rsid w:val="41BB58EC"/>
    <w:rsid w:val="41F2DEAD"/>
    <w:rsid w:val="41F96D5E"/>
    <w:rsid w:val="420A91C7"/>
    <w:rsid w:val="4212565B"/>
    <w:rsid w:val="422A4B6D"/>
    <w:rsid w:val="423452C8"/>
    <w:rsid w:val="42452AA5"/>
    <w:rsid w:val="4260AF07"/>
    <w:rsid w:val="4273D904"/>
    <w:rsid w:val="427811E5"/>
    <w:rsid w:val="427976C3"/>
    <w:rsid w:val="428A4E88"/>
    <w:rsid w:val="428EFF4A"/>
    <w:rsid w:val="4293E419"/>
    <w:rsid w:val="42AABF96"/>
    <w:rsid w:val="42C80312"/>
    <w:rsid w:val="42D39599"/>
    <w:rsid w:val="42EC92B7"/>
    <w:rsid w:val="42F4AE49"/>
    <w:rsid w:val="430C78B8"/>
    <w:rsid w:val="43238B4B"/>
    <w:rsid w:val="4361549F"/>
    <w:rsid w:val="43734618"/>
    <w:rsid w:val="439510BE"/>
    <w:rsid w:val="43A0FD92"/>
    <w:rsid w:val="43A4E166"/>
    <w:rsid w:val="4435310C"/>
    <w:rsid w:val="4438A615"/>
    <w:rsid w:val="44514B4E"/>
    <w:rsid w:val="447AFF77"/>
    <w:rsid w:val="44967051"/>
    <w:rsid w:val="44B6D0A1"/>
    <w:rsid w:val="44BD14C5"/>
    <w:rsid w:val="44C7B8B8"/>
    <w:rsid w:val="44F42C87"/>
    <w:rsid w:val="4511BBC6"/>
    <w:rsid w:val="4512D1A2"/>
    <w:rsid w:val="45272F24"/>
    <w:rsid w:val="45314EC5"/>
    <w:rsid w:val="454468DC"/>
    <w:rsid w:val="45482FCE"/>
    <w:rsid w:val="45490142"/>
    <w:rsid w:val="454EBF80"/>
    <w:rsid w:val="4553A694"/>
    <w:rsid w:val="4580DB49"/>
    <w:rsid w:val="4582502B"/>
    <w:rsid w:val="45920709"/>
    <w:rsid w:val="45B83419"/>
    <w:rsid w:val="45BCFC58"/>
    <w:rsid w:val="45EB9E59"/>
    <w:rsid w:val="45F25985"/>
    <w:rsid w:val="46090A03"/>
    <w:rsid w:val="46168804"/>
    <w:rsid w:val="462841B0"/>
    <w:rsid w:val="46313036"/>
    <w:rsid w:val="4648CDF7"/>
    <w:rsid w:val="4678B6DC"/>
    <w:rsid w:val="46CEC9A8"/>
    <w:rsid w:val="46F262F9"/>
    <w:rsid w:val="4701AFCB"/>
    <w:rsid w:val="4703CC8F"/>
    <w:rsid w:val="470EB5D3"/>
    <w:rsid w:val="4751FFB3"/>
    <w:rsid w:val="478E3F20"/>
    <w:rsid w:val="47C06A77"/>
    <w:rsid w:val="47E98248"/>
    <w:rsid w:val="483369E7"/>
    <w:rsid w:val="487BE2DE"/>
    <w:rsid w:val="4888BCE3"/>
    <w:rsid w:val="48983FD6"/>
    <w:rsid w:val="48C8642A"/>
    <w:rsid w:val="48CE2FE3"/>
    <w:rsid w:val="48D64B82"/>
    <w:rsid w:val="48F1314F"/>
    <w:rsid w:val="490DEB61"/>
    <w:rsid w:val="49161874"/>
    <w:rsid w:val="49302387"/>
    <w:rsid w:val="4938A41A"/>
    <w:rsid w:val="495F6709"/>
    <w:rsid w:val="49756459"/>
    <w:rsid w:val="4979252A"/>
    <w:rsid w:val="499E955B"/>
    <w:rsid w:val="49AC0079"/>
    <w:rsid w:val="49D3CF8D"/>
    <w:rsid w:val="4A165686"/>
    <w:rsid w:val="4A324E5C"/>
    <w:rsid w:val="4A34AB56"/>
    <w:rsid w:val="4A73E815"/>
    <w:rsid w:val="4AC2BAA3"/>
    <w:rsid w:val="4AE4F97E"/>
    <w:rsid w:val="4B2C1455"/>
    <w:rsid w:val="4B6A5327"/>
    <w:rsid w:val="4B94DAC5"/>
    <w:rsid w:val="4BAF7AEC"/>
    <w:rsid w:val="4BB4C2FA"/>
    <w:rsid w:val="4BC63E2F"/>
    <w:rsid w:val="4BD47D1E"/>
    <w:rsid w:val="4BF3B1BB"/>
    <w:rsid w:val="4C107F3F"/>
    <w:rsid w:val="4C2DA9ED"/>
    <w:rsid w:val="4C3EE940"/>
    <w:rsid w:val="4C50A8D9"/>
    <w:rsid w:val="4C56673E"/>
    <w:rsid w:val="4C5D1D85"/>
    <w:rsid w:val="4C7B8B9E"/>
    <w:rsid w:val="4C7EF342"/>
    <w:rsid w:val="4C881225"/>
    <w:rsid w:val="4C98F912"/>
    <w:rsid w:val="4CADC199"/>
    <w:rsid w:val="4CAFBEAF"/>
    <w:rsid w:val="4CD74DC2"/>
    <w:rsid w:val="4D3161ED"/>
    <w:rsid w:val="4D551106"/>
    <w:rsid w:val="4D741F9D"/>
    <w:rsid w:val="4D779FC6"/>
    <w:rsid w:val="4D787AC0"/>
    <w:rsid w:val="4D7A8922"/>
    <w:rsid w:val="4D8C8FAA"/>
    <w:rsid w:val="4DC2A0AE"/>
    <w:rsid w:val="4DD6F9FB"/>
    <w:rsid w:val="4DDC992C"/>
    <w:rsid w:val="4DEB4AB2"/>
    <w:rsid w:val="4DEC4F75"/>
    <w:rsid w:val="4DFF2023"/>
    <w:rsid w:val="4E2851C4"/>
    <w:rsid w:val="4E426ED8"/>
    <w:rsid w:val="4E49EE0D"/>
    <w:rsid w:val="4E5E4C8B"/>
    <w:rsid w:val="4E65A492"/>
    <w:rsid w:val="4E6B9EB9"/>
    <w:rsid w:val="4E785361"/>
    <w:rsid w:val="4EA95133"/>
    <w:rsid w:val="4EEBCF08"/>
    <w:rsid w:val="4F080480"/>
    <w:rsid w:val="4F20F59A"/>
    <w:rsid w:val="4F8E1E74"/>
    <w:rsid w:val="4F9B9D0D"/>
    <w:rsid w:val="4FCCA42F"/>
    <w:rsid w:val="4FD15BDA"/>
    <w:rsid w:val="4FFB16A3"/>
    <w:rsid w:val="500DB662"/>
    <w:rsid w:val="500E0A22"/>
    <w:rsid w:val="500EF437"/>
    <w:rsid w:val="504ADD42"/>
    <w:rsid w:val="508F41AB"/>
    <w:rsid w:val="50B977CD"/>
    <w:rsid w:val="50C26ACF"/>
    <w:rsid w:val="50CBE040"/>
    <w:rsid w:val="50EB4911"/>
    <w:rsid w:val="50FAEFD6"/>
    <w:rsid w:val="50FFBBBB"/>
    <w:rsid w:val="5131E269"/>
    <w:rsid w:val="5194A443"/>
    <w:rsid w:val="51BDB922"/>
    <w:rsid w:val="51C7F4A7"/>
    <w:rsid w:val="51D20AEF"/>
    <w:rsid w:val="51D3B038"/>
    <w:rsid w:val="51F2E82C"/>
    <w:rsid w:val="522F1829"/>
    <w:rsid w:val="524FFF41"/>
    <w:rsid w:val="525F0677"/>
    <w:rsid w:val="526A774D"/>
    <w:rsid w:val="5273CDDE"/>
    <w:rsid w:val="5296EE86"/>
    <w:rsid w:val="52A553E2"/>
    <w:rsid w:val="52C4DE51"/>
    <w:rsid w:val="52C73E43"/>
    <w:rsid w:val="52FD9FEF"/>
    <w:rsid w:val="53019B41"/>
    <w:rsid w:val="530B1F2C"/>
    <w:rsid w:val="5343751B"/>
    <w:rsid w:val="53464291"/>
    <w:rsid w:val="535A3EE6"/>
    <w:rsid w:val="5392D87C"/>
    <w:rsid w:val="53BD0AF6"/>
    <w:rsid w:val="53D08574"/>
    <w:rsid w:val="53E79337"/>
    <w:rsid w:val="53F1BA86"/>
    <w:rsid w:val="53F85B55"/>
    <w:rsid w:val="5407D7FB"/>
    <w:rsid w:val="545C6423"/>
    <w:rsid w:val="547E315C"/>
    <w:rsid w:val="5498BE05"/>
    <w:rsid w:val="549B35E5"/>
    <w:rsid w:val="54A6182E"/>
    <w:rsid w:val="54AB1A64"/>
    <w:rsid w:val="54AC04EE"/>
    <w:rsid w:val="54B47A95"/>
    <w:rsid w:val="54D32020"/>
    <w:rsid w:val="54E4F5D8"/>
    <w:rsid w:val="550A621A"/>
    <w:rsid w:val="55140286"/>
    <w:rsid w:val="55304107"/>
    <w:rsid w:val="554688B3"/>
    <w:rsid w:val="5546FB07"/>
    <w:rsid w:val="557CB759"/>
    <w:rsid w:val="5580594D"/>
    <w:rsid w:val="55CDB555"/>
    <w:rsid w:val="55FA3F7B"/>
    <w:rsid w:val="56024C2C"/>
    <w:rsid w:val="562CE925"/>
    <w:rsid w:val="563C3470"/>
    <w:rsid w:val="565D53DB"/>
    <w:rsid w:val="56851EC2"/>
    <w:rsid w:val="56B7C3FF"/>
    <w:rsid w:val="56D3194D"/>
    <w:rsid w:val="56D4D7E7"/>
    <w:rsid w:val="56E4AAB9"/>
    <w:rsid w:val="570635BB"/>
    <w:rsid w:val="576C4021"/>
    <w:rsid w:val="57776312"/>
    <w:rsid w:val="5785B669"/>
    <w:rsid w:val="57897091"/>
    <w:rsid w:val="57ADF98F"/>
    <w:rsid w:val="57B909DA"/>
    <w:rsid w:val="57C2D6FB"/>
    <w:rsid w:val="57D20300"/>
    <w:rsid w:val="57D95629"/>
    <w:rsid w:val="57FA4B2B"/>
    <w:rsid w:val="57FE46F9"/>
    <w:rsid w:val="58086918"/>
    <w:rsid w:val="58249712"/>
    <w:rsid w:val="585B192D"/>
    <w:rsid w:val="585D6A88"/>
    <w:rsid w:val="5860A2F7"/>
    <w:rsid w:val="58968DFE"/>
    <w:rsid w:val="589E82EF"/>
    <w:rsid w:val="58CB0208"/>
    <w:rsid w:val="58D3D8DA"/>
    <w:rsid w:val="58DA8458"/>
    <w:rsid w:val="58DF6CC1"/>
    <w:rsid w:val="58EB0D5B"/>
    <w:rsid w:val="58EEFB3D"/>
    <w:rsid w:val="58F4BD21"/>
    <w:rsid w:val="5923982E"/>
    <w:rsid w:val="5977CAAF"/>
    <w:rsid w:val="5997B262"/>
    <w:rsid w:val="59A9ABDB"/>
    <w:rsid w:val="59C4C114"/>
    <w:rsid w:val="59C96FDD"/>
    <w:rsid w:val="5A04AC14"/>
    <w:rsid w:val="5A0F6953"/>
    <w:rsid w:val="5A45AA2A"/>
    <w:rsid w:val="5A66C065"/>
    <w:rsid w:val="5A6B976D"/>
    <w:rsid w:val="5A7FDD5C"/>
    <w:rsid w:val="5A9793A0"/>
    <w:rsid w:val="5AA3F8CC"/>
    <w:rsid w:val="5AC7F255"/>
    <w:rsid w:val="5AF57CE4"/>
    <w:rsid w:val="5B2F0DD1"/>
    <w:rsid w:val="5B7F5559"/>
    <w:rsid w:val="5BC75370"/>
    <w:rsid w:val="5BCCD6F0"/>
    <w:rsid w:val="5BE502C4"/>
    <w:rsid w:val="5C438DCF"/>
    <w:rsid w:val="5C58B468"/>
    <w:rsid w:val="5C62EC72"/>
    <w:rsid w:val="5C62EFF1"/>
    <w:rsid w:val="5C8830CB"/>
    <w:rsid w:val="5C9BB91C"/>
    <w:rsid w:val="5CAD5298"/>
    <w:rsid w:val="5CADBB34"/>
    <w:rsid w:val="5CDB9026"/>
    <w:rsid w:val="5CDD4EE8"/>
    <w:rsid w:val="5D1515C8"/>
    <w:rsid w:val="5D3608B3"/>
    <w:rsid w:val="5D3977E9"/>
    <w:rsid w:val="5D4507F9"/>
    <w:rsid w:val="5D65634D"/>
    <w:rsid w:val="5D8D6322"/>
    <w:rsid w:val="5D8E4EB5"/>
    <w:rsid w:val="5DBA36FA"/>
    <w:rsid w:val="5DBE6954"/>
    <w:rsid w:val="5DC1E98A"/>
    <w:rsid w:val="5DD76D9E"/>
    <w:rsid w:val="5E170C79"/>
    <w:rsid w:val="5E2B53A4"/>
    <w:rsid w:val="5E3BECE7"/>
    <w:rsid w:val="5E6703BB"/>
    <w:rsid w:val="5E9C728E"/>
    <w:rsid w:val="5EC5112A"/>
    <w:rsid w:val="5EC687D7"/>
    <w:rsid w:val="5ED00F09"/>
    <w:rsid w:val="5EF4E42C"/>
    <w:rsid w:val="5EF5D63D"/>
    <w:rsid w:val="5EFAF2B6"/>
    <w:rsid w:val="5F125675"/>
    <w:rsid w:val="5F6936CA"/>
    <w:rsid w:val="5FA0AA99"/>
    <w:rsid w:val="5FA67D94"/>
    <w:rsid w:val="5FAE7DCE"/>
    <w:rsid w:val="5FD11C2A"/>
    <w:rsid w:val="5FE1BF45"/>
    <w:rsid w:val="5FEB4A8E"/>
    <w:rsid w:val="5FFA0E1A"/>
    <w:rsid w:val="60290B72"/>
    <w:rsid w:val="602A0015"/>
    <w:rsid w:val="602CC608"/>
    <w:rsid w:val="60442AC4"/>
    <w:rsid w:val="60749FD3"/>
    <w:rsid w:val="609AE7B7"/>
    <w:rsid w:val="60ABDE24"/>
    <w:rsid w:val="60C7EB71"/>
    <w:rsid w:val="60E8949F"/>
    <w:rsid w:val="6121246A"/>
    <w:rsid w:val="6130CF5F"/>
    <w:rsid w:val="6134C442"/>
    <w:rsid w:val="6146EA87"/>
    <w:rsid w:val="61478E59"/>
    <w:rsid w:val="6164B0CA"/>
    <w:rsid w:val="617FC48F"/>
    <w:rsid w:val="618BEB78"/>
    <w:rsid w:val="61AE06C7"/>
    <w:rsid w:val="61B717EF"/>
    <w:rsid w:val="61BA50B4"/>
    <w:rsid w:val="61CC6394"/>
    <w:rsid w:val="62000C72"/>
    <w:rsid w:val="6209ACE3"/>
    <w:rsid w:val="6255AD2E"/>
    <w:rsid w:val="629B002B"/>
    <w:rsid w:val="62A28E76"/>
    <w:rsid w:val="62A4342B"/>
    <w:rsid w:val="62E0247A"/>
    <w:rsid w:val="630E23BF"/>
    <w:rsid w:val="634ADD0C"/>
    <w:rsid w:val="635637EE"/>
    <w:rsid w:val="6356B17D"/>
    <w:rsid w:val="636F26F1"/>
    <w:rsid w:val="63780F8D"/>
    <w:rsid w:val="63872F59"/>
    <w:rsid w:val="6397D5BA"/>
    <w:rsid w:val="63A4B3B9"/>
    <w:rsid w:val="63A903BA"/>
    <w:rsid w:val="63BE445B"/>
    <w:rsid w:val="63E8CCFD"/>
    <w:rsid w:val="640FAB5C"/>
    <w:rsid w:val="642C4B9A"/>
    <w:rsid w:val="644088B1"/>
    <w:rsid w:val="64DE3CDE"/>
    <w:rsid w:val="64F62DA0"/>
    <w:rsid w:val="65336244"/>
    <w:rsid w:val="653400C0"/>
    <w:rsid w:val="654054CB"/>
    <w:rsid w:val="6562A311"/>
    <w:rsid w:val="6575E682"/>
    <w:rsid w:val="65835FE2"/>
    <w:rsid w:val="659774C8"/>
    <w:rsid w:val="65A82537"/>
    <w:rsid w:val="65B0B77B"/>
    <w:rsid w:val="65C602D5"/>
    <w:rsid w:val="65D4D785"/>
    <w:rsid w:val="660BCE07"/>
    <w:rsid w:val="66783325"/>
    <w:rsid w:val="66B08E25"/>
    <w:rsid w:val="66F1480E"/>
    <w:rsid w:val="66FDB0CF"/>
    <w:rsid w:val="67082868"/>
    <w:rsid w:val="67130F60"/>
    <w:rsid w:val="671D633F"/>
    <w:rsid w:val="6729AA9C"/>
    <w:rsid w:val="67415F56"/>
    <w:rsid w:val="67512294"/>
    <w:rsid w:val="677176D3"/>
    <w:rsid w:val="67A90590"/>
    <w:rsid w:val="67D3455C"/>
    <w:rsid w:val="67D38F1A"/>
    <w:rsid w:val="67F0F1F1"/>
    <w:rsid w:val="67F2B339"/>
    <w:rsid w:val="67FD86CE"/>
    <w:rsid w:val="684F211E"/>
    <w:rsid w:val="685F7F49"/>
    <w:rsid w:val="6872AA5C"/>
    <w:rsid w:val="68876FAF"/>
    <w:rsid w:val="68AAA493"/>
    <w:rsid w:val="68AB9F24"/>
    <w:rsid w:val="68E7BEAB"/>
    <w:rsid w:val="691DFBD6"/>
    <w:rsid w:val="691E2989"/>
    <w:rsid w:val="69278D7C"/>
    <w:rsid w:val="6932F0ED"/>
    <w:rsid w:val="694D38D4"/>
    <w:rsid w:val="695F54D0"/>
    <w:rsid w:val="6962D907"/>
    <w:rsid w:val="6971386E"/>
    <w:rsid w:val="6987CC0F"/>
    <w:rsid w:val="69B8DDBE"/>
    <w:rsid w:val="69C0B2B8"/>
    <w:rsid w:val="69F35058"/>
    <w:rsid w:val="6A0612AF"/>
    <w:rsid w:val="6A111FC8"/>
    <w:rsid w:val="6A2A03C0"/>
    <w:rsid w:val="6A2D410E"/>
    <w:rsid w:val="6A45579F"/>
    <w:rsid w:val="6A62BBDC"/>
    <w:rsid w:val="6A75D9EC"/>
    <w:rsid w:val="6A7CB790"/>
    <w:rsid w:val="6AD911F4"/>
    <w:rsid w:val="6ADA5A32"/>
    <w:rsid w:val="6ADBEB39"/>
    <w:rsid w:val="6B144AF4"/>
    <w:rsid w:val="6B48863C"/>
    <w:rsid w:val="6B7D49F4"/>
    <w:rsid w:val="6B8AD779"/>
    <w:rsid w:val="6B996E31"/>
    <w:rsid w:val="6BB50A89"/>
    <w:rsid w:val="6BBFAFD6"/>
    <w:rsid w:val="6BC2E5C2"/>
    <w:rsid w:val="6BC31361"/>
    <w:rsid w:val="6BD2862A"/>
    <w:rsid w:val="6BEB5ABE"/>
    <w:rsid w:val="6BF6041B"/>
    <w:rsid w:val="6C0064D6"/>
    <w:rsid w:val="6C0165B1"/>
    <w:rsid w:val="6C35206A"/>
    <w:rsid w:val="6C4AE96E"/>
    <w:rsid w:val="6C4E0DA2"/>
    <w:rsid w:val="6C5F4EF8"/>
    <w:rsid w:val="6C86B872"/>
    <w:rsid w:val="6C88771B"/>
    <w:rsid w:val="6CA5A596"/>
    <w:rsid w:val="6CAB70D1"/>
    <w:rsid w:val="6CB81448"/>
    <w:rsid w:val="6CBEBC4C"/>
    <w:rsid w:val="6CE96326"/>
    <w:rsid w:val="6CF71F3F"/>
    <w:rsid w:val="6D055695"/>
    <w:rsid w:val="6D0B801C"/>
    <w:rsid w:val="6D0DF3AB"/>
    <w:rsid w:val="6D269E20"/>
    <w:rsid w:val="6D9FD9E8"/>
    <w:rsid w:val="6DC1ABCE"/>
    <w:rsid w:val="6DC865C2"/>
    <w:rsid w:val="6DE5473C"/>
    <w:rsid w:val="6DFE34CA"/>
    <w:rsid w:val="6E5E8A96"/>
    <w:rsid w:val="6E7AFA85"/>
    <w:rsid w:val="6E84FE1B"/>
    <w:rsid w:val="6EB57AC3"/>
    <w:rsid w:val="6EB93EE0"/>
    <w:rsid w:val="6EE81A0C"/>
    <w:rsid w:val="6F0A1B3C"/>
    <w:rsid w:val="6FD85432"/>
    <w:rsid w:val="6FF52475"/>
    <w:rsid w:val="705EDA27"/>
    <w:rsid w:val="70AEFEF7"/>
    <w:rsid w:val="70BE0556"/>
    <w:rsid w:val="70D11AEE"/>
    <w:rsid w:val="70DB5185"/>
    <w:rsid w:val="70FCBDE3"/>
    <w:rsid w:val="713B75A0"/>
    <w:rsid w:val="71609961"/>
    <w:rsid w:val="71610D3C"/>
    <w:rsid w:val="716B467A"/>
    <w:rsid w:val="71755D35"/>
    <w:rsid w:val="71958127"/>
    <w:rsid w:val="71BF8E9F"/>
    <w:rsid w:val="71C48A73"/>
    <w:rsid w:val="71E7496E"/>
    <w:rsid w:val="7202E5F1"/>
    <w:rsid w:val="7204ADC6"/>
    <w:rsid w:val="721302F9"/>
    <w:rsid w:val="7222E55B"/>
    <w:rsid w:val="7239425C"/>
    <w:rsid w:val="72AC0202"/>
    <w:rsid w:val="72AFB5C8"/>
    <w:rsid w:val="72B3105A"/>
    <w:rsid w:val="72C2E5C9"/>
    <w:rsid w:val="72C4F294"/>
    <w:rsid w:val="72D9C09C"/>
    <w:rsid w:val="72F757E7"/>
    <w:rsid w:val="72F8D70F"/>
    <w:rsid w:val="73035D0C"/>
    <w:rsid w:val="730FD45B"/>
    <w:rsid w:val="73822BE5"/>
    <w:rsid w:val="738AF177"/>
    <w:rsid w:val="73990D88"/>
    <w:rsid w:val="73A7DC20"/>
    <w:rsid w:val="73C8E966"/>
    <w:rsid w:val="73CF4CD1"/>
    <w:rsid w:val="73E8CF2A"/>
    <w:rsid w:val="740ACC84"/>
    <w:rsid w:val="743D5764"/>
    <w:rsid w:val="747C086E"/>
    <w:rsid w:val="748524B2"/>
    <w:rsid w:val="74FCABD7"/>
    <w:rsid w:val="75256CCC"/>
    <w:rsid w:val="754B0E69"/>
    <w:rsid w:val="75A127FD"/>
    <w:rsid w:val="75B50172"/>
    <w:rsid w:val="75C02B7F"/>
    <w:rsid w:val="75D5F9BB"/>
    <w:rsid w:val="75E3A086"/>
    <w:rsid w:val="76136517"/>
    <w:rsid w:val="761CB789"/>
    <w:rsid w:val="76463B4F"/>
    <w:rsid w:val="7648C27F"/>
    <w:rsid w:val="764CFB51"/>
    <w:rsid w:val="765DA6B6"/>
    <w:rsid w:val="765F6AF5"/>
    <w:rsid w:val="7672AD9E"/>
    <w:rsid w:val="76C6EE15"/>
    <w:rsid w:val="77211DCC"/>
    <w:rsid w:val="7734922E"/>
    <w:rsid w:val="77430CC4"/>
    <w:rsid w:val="774768D5"/>
    <w:rsid w:val="77579C22"/>
    <w:rsid w:val="776308F0"/>
    <w:rsid w:val="7767C2C7"/>
    <w:rsid w:val="777CFE0B"/>
    <w:rsid w:val="7783D61D"/>
    <w:rsid w:val="779DB53F"/>
    <w:rsid w:val="77AF7251"/>
    <w:rsid w:val="77CDEAF6"/>
    <w:rsid w:val="77DE8C7F"/>
    <w:rsid w:val="77E35F6B"/>
    <w:rsid w:val="77EDD790"/>
    <w:rsid w:val="77F03471"/>
    <w:rsid w:val="7804461B"/>
    <w:rsid w:val="780FF34B"/>
    <w:rsid w:val="783A8061"/>
    <w:rsid w:val="783E42B5"/>
    <w:rsid w:val="7852E931"/>
    <w:rsid w:val="785F38F3"/>
    <w:rsid w:val="78716932"/>
    <w:rsid w:val="789A33C4"/>
    <w:rsid w:val="78B44DC2"/>
    <w:rsid w:val="78BC6125"/>
    <w:rsid w:val="791CA4F4"/>
    <w:rsid w:val="79412F64"/>
    <w:rsid w:val="795E50F2"/>
    <w:rsid w:val="7985E2B8"/>
    <w:rsid w:val="79916BA8"/>
    <w:rsid w:val="79A52F94"/>
    <w:rsid w:val="79AA037E"/>
    <w:rsid w:val="79CA2475"/>
    <w:rsid w:val="79F90833"/>
    <w:rsid w:val="7A146733"/>
    <w:rsid w:val="7A1A3186"/>
    <w:rsid w:val="7A264262"/>
    <w:rsid w:val="7A26D625"/>
    <w:rsid w:val="7A2C07A2"/>
    <w:rsid w:val="7A45C878"/>
    <w:rsid w:val="7A47A42B"/>
    <w:rsid w:val="7A6C4900"/>
    <w:rsid w:val="7A6F7BE7"/>
    <w:rsid w:val="7A71C218"/>
    <w:rsid w:val="7AA4BDA1"/>
    <w:rsid w:val="7AB126CD"/>
    <w:rsid w:val="7B0AFF5B"/>
    <w:rsid w:val="7B21CE23"/>
    <w:rsid w:val="7B4B01AA"/>
    <w:rsid w:val="7B5C4EAC"/>
    <w:rsid w:val="7BAB7742"/>
    <w:rsid w:val="7BB5AFCF"/>
    <w:rsid w:val="7BCD7DFB"/>
    <w:rsid w:val="7BE648E4"/>
    <w:rsid w:val="7BF7A962"/>
    <w:rsid w:val="7C174F8D"/>
    <w:rsid w:val="7C244FD4"/>
    <w:rsid w:val="7C2A696B"/>
    <w:rsid w:val="7C335B90"/>
    <w:rsid w:val="7C37CFA5"/>
    <w:rsid w:val="7C3C75EE"/>
    <w:rsid w:val="7C949964"/>
    <w:rsid w:val="7C9C6074"/>
    <w:rsid w:val="7CAEB015"/>
    <w:rsid w:val="7CC0F681"/>
    <w:rsid w:val="7CDDA493"/>
    <w:rsid w:val="7CDEF7C3"/>
    <w:rsid w:val="7CE29B95"/>
    <w:rsid w:val="7D036294"/>
    <w:rsid w:val="7D20F53E"/>
    <w:rsid w:val="7D3EA977"/>
    <w:rsid w:val="7D5AB0D9"/>
    <w:rsid w:val="7DB0306E"/>
    <w:rsid w:val="7DCB9968"/>
    <w:rsid w:val="7DE57A34"/>
    <w:rsid w:val="7DED1FAF"/>
    <w:rsid w:val="7DF30BD0"/>
    <w:rsid w:val="7DFE79A6"/>
    <w:rsid w:val="7E0A3BFD"/>
    <w:rsid w:val="7E180606"/>
    <w:rsid w:val="7E1C354C"/>
    <w:rsid w:val="7E494C83"/>
    <w:rsid w:val="7E9D72A6"/>
    <w:rsid w:val="7EA3042A"/>
    <w:rsid w:val="7EA405C4"/>
    <w:rsid w:val="7ECEA75C"/>
    <w:rsid w:val="7F00B442"/>
    <w:rsid w:val="7F083968"/>
    <w:rsid w:val="7F0C996B"/>
    <w:rsid w:val="7F19139E"/>
    <w:rsid w:val="7F2E117C"/>
    <w:rsid w:val="7F5FA2BD"/>
    <w:rsid w:val="7F60695A"/>
    <w:rsid w:val="7F7AA978"/>
    <w:rsid w:val="7F7B00DD"/>
    <w:rsid w:val="7F84C6AC"/>
    <w:rsid w:val="7FA8E0BF"/>
    <w:rsid w:val="7FB325CC"/>
    <w:rsid w:val="7FC0CC89"/>
    <w:rsid w:val="7FEB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2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3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 w:type="character" w:styleId="UnresolvedMention">
    <w:name w:val="Unresolved Mention"/>
    <w:basedOn w:val="DefaultParagraphFont"/>
    <w:uiPriority w:val="99"/>
    <w:semiHidden/>
    <w:unhideWhenUsed/>
    <w:rsid w:val="00EC1B79"/>
    <w:rPr>
      <w:color w:val="605E5C"/>
      <w:shd w:val="clear" w:color="auto" w:fill="E1DFDD"/>
    </w:rPr>
  </w:style>
  <w:style w:type="paragraph" w:styleId="NormalWeb">
    <w:name w:val="Normal (Web)"/>
    <w:basedOn w:val="Normal"/>
    <w:uiPriority w:val="99"/>
    <w:rsid w:val="000D0E3B"/>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1C4FA3"/>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4561">
      <w:bodyDiv w:val="1"/>
      <w:marLeft w:val="0"/>
      <w:marRight w:val="0"/>
      <w:marTop w:val="0"/>
      <w:marBottom w:val="0"/>
      <w:divBdr>
        <w:top w:val="none" w:sz="0" w:space="0" w:color="auto"/>
        <w:left w:val="none" w:sz="0" w:space="0" w:color="auto"/>
        <w:bottom w:val="none" w:sz="0" w:space="0" w:color="auto"/>
        <w:right w:val="none" w:sz="0" w:space="0" w:color="auto"/>
      </w:divBdr>
    </w:div>
    <w:div w:id="1056590682">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328171318">
      <w:bodyDiv w:val="1"/>
      <w:marLeft w:val="0"/>
      <w:marRight w:val="0"/>
      <w:marTop w:val="0"/>
      <w:marBottom w:val="0"/>
      <w:divBdr>
        <w:top w:val="none" w:sz="0" w:space="0" w:color="auto"/>
        <w:left w:val="none" w:sz="0" w:space="0" w:color="auto"/>
        <w:bottom w:val="none" w:sz="0" w:space="0" w:color="auto"/>
        <w:right w:val="none" w:sz="0" w:space="0" w:color="auto"/>
      </w:divBdr>
    </w:div>
    <w:div w:id="1403524690">
      <w:bodyDiv w:val="1"/>
      <w:marLeft w:val="0"/>
      <w:marRight w:val="0"/>
      <w:marTop w:val="0"/>
      <w:marBottom w:val="0"/>
      <w:divBdr>
        <w:top w:val="none" w:sz="0" w:space="0" w:color="auto"/>
        <w:left w:val="none" w:sz="0" w:space="0" w:color="auto"/>
        <w:bottom w:val="none" w:sz="0" w:space="0" w:color="auto"/>
        <w:right w:val="none" w:sz="0" w:space="0" w:color="auto"/>
      </w:divBdr>
    </w:div>
    <w:div w:id="1574196299">
      <w:bodyDiv w:val="1"/>
      <w:marLeft w:val="0"/>
      <w:marRight w:val="0"/>
      <w:marTop w:val="0"/>
      <w:marBottom w:val="0"/>
      <w:divBdr>
        <w:top w:val="none" w:sz="0" w:space="0" w:color="auto"/>
        <w:left w:val="none" w:sz="0" w:space="0" w:color="auto"/>
        <w:bottom w:val="none" w:sz="0" w:space="0" w:color="auto"/>
        <w:right w:val="none" w:sz="0" w:space="0" w:color="auto"/>
      </w:divBdr>
      <w:divsChild>
        <w:div w:id="128419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1007/s12144-024-05931-8" TargetMode="External"/><Relationship Id="rId26" Type="http://schemas.openxmlformats.org/officeDocument/2006/relationships/hyperlink" Target="https://doi.org/10.1080/15401383.2023.2247330" TargetMode="External"/><Relationship Id="rId39" Type="http://schemas.openxmlformats.org/officeDocument/2006/relationships/hyperlink" Target="https://doi.org/10.18267/j.cebr.350" TargetMode="External"/><Relationship Id="rId21" Type="http://schemas.openxmlformats.org/officeDocument/2006/relationships/hyperlink" Target="https://doi.org/10.3390/su132011483" TargetMode="External"/><Relationship Id="rId34" Type="http://schemas.openxmlformats.org/officeDocument/2006/relationships/hyperlink" Target="https://doi.org/10.1080/09500693.2022.2090634" TargetMode="External"/><Relationship Id="rId42" Type="http://schemas.openxmlformats.org/officeDocument/2006/relationships/hyperlink" Target="https://doi.org/10.7592/EJHR2022.10.1.637" TargetMode="External"/><Relationship Id="rId47" Type="http://schemas.openxmlformats.org/officeDocument/2006/relationships/hyperlink" Target="https://doi.org/10.3390/bs14080679"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g"/><Relationship Id="rId29" Type="http://schemas.openxmlformats.org/officeDocument/2006/relationships/hyperlink" Target="https://doi.org/10.1027/1015-5759/a000670" TargetMode="External"/><Relationship Id="rId11" Type="http://schemas.openxmlformats.org/officeDocument/2006/relationships/image" Target="media/image1.gif"/><Relationship Id="rId24" Type="http://schemas.openxmlformats.org/officeDocument/2006/relationships/hyperlink" Target="https://doi.org/10.1108/978-1-83753-834-820241001" TargetMode="External"/><Relationship Id="rId32" Type="http://schemas.openxmlformats.org/officeDocument/2006/relationships/hyperlink" Target="https://doi.org/10.1002/ceas.12320" TargetMode="External"/><Relationship Id="rId37" Type="http://schemas.openxmlformats.org/officeDocument/2006/relationships/hyperlink" Target="https://doi.org/10.1108/MHSI-03-2023-0036" TargetMode="External"/><Relationship Id="rId40" Type="http://schemas.openxmlformats.org/officeDocument/2006/relationships/hyperlink" Target="https://doi.org/10.1371/journal.pone.0304650" TargetMode="External"/><Relationship Id="rId45" Type="http://schemas.openxmlformats.org/officeDocument/2006/relationships/hyperlink" Target="https://doi.org/10.1002/j.1556-6678.2006.tb00375.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3389/fpubh.2021.774353" TargetMode="External"/><Relationship Id="rId28" Type="http://schemas.openxmlformats.org/officeDocument/2006/relationships/hyperlink" Target="https://doi.org/10.1016/j.nedt.2023.105827" TargetMode="External"/><Relationship Id="rId36" Type="http://schemas.openxmlformats.org/officeDocument/2006/relationships/hyperlink" Target="https://doi.org/10.1515/humor-2023-0032"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80/15401383.2023.2176391" TargetMode="External"/><Relationship Id="rId31" Type="http://schemas.openxmlformats.org/officeDocument/2006/relationships/hyperlink" Target="https://doi.org/10.3389/fpsyg.2023.1324329" TargetMode="External"/><Relationship Id="rId44" Type="http://schemas.openxmlformats.org/officeDocument/2006/relationships/hyperlink" Target="https://doi.org/10.1177/00332941198687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177/26320770221115862" TargetMode="External"/><Relationship Id="rId27" Type="http://schemas.openxmlformats.org/officeDocument/2006/relationships/hyperlink" Target="https://doi.org/10.3389/fpsyg.2024.1473742" TargetMode="External"/><Relationship Id="rId30" Type="http://schemas.openxmlformats.org/officeDocument/2006/relationships/hyperlink" Target="https://doi.org/10.1108/JMP-03-2021-0153" TargetMode="External"/><Relationship Id="rId35" Type="http://schemas.openxmlformats.org/officeDocument/2006/relationships/hyperlink" Target="https://doi.org/10.1111/apps.12516https://doi.org/10.1111/apps.12516" TargetMode="External"/><Relationship Id="rId43" Type="http://schemas.openxmlformats.org/officeDocument/2006/relationships/hyperlink" Target="https://doi.org/10.1080/08824096.2021.1930528" TargetMode="External"/><Relationship Id="rId48" Type="http://schemas.openxmlformats.org/officeDocument/2006/relationships/hyperlink" Target="https://doi.org/10.1016/j.pragma.2020.02.00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rcid.org/0009-0000-7557-0911" TargetMode="External"/><Relationship Id="rId17" Type="http://schemas.openxmlformats.org/officeDocument/2006/relationships/hyperlink" Target="https://doi.org/10.29271/jcpsp.2024.10.1229" TargetMode="External"/><Relationship Id="rId25" Type="http://schemas.openxmlformats.org/officeDocument/2006/relationships/hyperlink" Target="https://doi.org/10.1007/s12144-019-00547-9" TargetMode="External"/><Relationship Id="rId33" Type="http://schemas.openxmlformats.org/officeDocument/2006/relationships/hyperlink" Target="https://doi.org/10.1080/15401383.2022.2074590" TargetMode="External"/><Relationship Id="rId38" Type="http://schemas.openxmlformats.org/officeDocument/2006/relationships/hyperlink" Target="https://doi.org/10.1136/bmj.n71" TargetMode="External"/><Relationship Id="rId46" Type="http://schemas.openxmlformats.org/officeDocument/2006/relationships/hyperlink" Target="https://doi.org/10.1016/j.orgdyn.2024.101074" TargetMode="External"/><Relationship Id="rId20" Type="http://schemas.openxmlformats.org/officeDocument/2006/relationships/hyperlink" Target="https://doi.org/10.1002/capr.12525" TargetMode="External"/><Relationship Id="rId41" Type="http://schemas.openxmlformats.org/officeDocument/2006/relationships/hyperlink" Target="https://doi.org/10.1108/MRR-10-2022-0724"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22A6512A8E704A823F1EE85CE3EC64" ma:contentTypeVersion="4" ma:contentTypeDescription="Create a new document." ma:contentTypeScope="" ma:versionID="08568eb94ad57136ff958073e0f759db">
  <xsd:schema xmlns:xsd="http://www.w3.org/2001/XMLSchema" xmlns:xs="http://www.w3.org/2001/XMLSchema" xmlns:p="http://schemas.microsoft.com/office/2006/metadata/properties" xmlns:ns2="fd6a39d1-c405-46b4-9522-bb85abba79d5" targetNamespace="http://schemas.microsoft.com/office/2006/metadata/properties" ma:root="true" ma:fieldsID="de5d2fa17319ad65adc09eb77e80bc7a" ns2:_="">
    <xsd:import namespace="fd6a39d1-c405-46b4-9522-bb85abba79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39d1-c405-46b4-9522-bb85abba7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DD0E5-7073-4D6D-940B-63377C2CDA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449219-AFAC-4C53-B003-61056B6F9CED}">
  <ds:schemaRefs>
    <ds:schemaRef ds:uri="http://schemas.openxmlformats.org/officeDocument/2006/bibliography"/>
  </ds:schemaRefs>
</ds:datastoreItem>
</file>

<file path=customXml/itemProps3.xml><?xml version="1.0" encoding="utf-8"?>
<ds:datastoreItem xmlns:ds="http://schemas.openxmlformats.org/officeDocument/2006/customXml" ds:itemID="{CB8D428C-53D4-482D-A3C5-EF392E50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39d1-c405-46b4-9522-bb85abba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CA0A8-450E-4725-98B8-A59BE3B34D58}">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23</Pages>
  <Words>5679</Words>
  <Characters>32373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2020-01-03T23:33:00Z</cp:lastPrinted>
  <dcterms:created xsi:type="dcterms:W3CDTF">2025-04-16T19:06:00Z</dcterms:created>
  <dcterms:modified xsi:type="dcterms:W3CDTF">2025-04-16T19:19:00Z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0x0101006022A6512A8E704A823F1EE85CE3EC64</vt:lpwstr>
  </property>
</Properties>
</file>