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522F" w14:textId="77777777" w:rsidR="004E1AD4" w:rsidRPr="00651B5D" w:rsidRDefault="004E1AD4">
      <w:pPr>
        <w:rPr>
          <w:rFonts w:cs="Times New Roman"/>
          <w:szCs w:val="24"/>
        </w:rPr>
      </w:pPr>
    </w:p>
    <w:p w14:paraId="3A448062" w14:textId="77777777" w:rsidR="00E04474" w:rsidRDefault="00E04474">
      <w:pPr>
        <w:rPr>
          <w:rFonts w:cs="Times New Roman"/>
          <w:szCs w:val="24"/>
        </w:rPr>
      </w:pPr>
    </w:p>
    <w:p w14:paraId="70FE08FE" w14:textId="77777777" w:rsidR="00E04474" w:rsidRPr="00651B5D" w:rsidRDefault="00E04474">
      <w:pPr>
        <w:rPr>
          <w:rFonts w:cs="Times New Roman"/>
          <w:szCs w:val="24"/>
        </w:rPr>
      </w:pPr>
    </w:p>
    <w:p w14:paraId="29D68A03" w14:textId="77777777" w:rsidR="008248B7" w:rsidRDefault="008248B7" w:rsidP="00C46744">
      <w:pPr>
        <w:pStyle w:val="BodyText"/>
        <w:spacing w:line="480" w:lineRule="auto"/>
        <w:jc w:val="center"/>
        <w:rPr>
          <w:b/>
          <w:bCs/>
          <w:sz w:val="24"/>
          <w:szCs w:val="24"/>
        </w:rPr>
      </w:pPr>
      <w:r w:rsidRPr="008248B7">
        <w:rPr>
          <w:b/>
          <w:bCs/>
          <w:sz w:val="24"/>
          <w:szCs w:val="24"/>
        </w:rPr>
        <w:t xml:space="preserve">Pre-Intensive Teaching Competencies Synthesis </w:t>
      </w:r>
    </w:p>
    <w:p w14:paraId="4150ADE5" w14:textId="364901CB" w:rsidR="00C12D39" w:rsidRDefault="00881A14" w:rsidP="00C46744">
      <w:pPr>
        <w:pStyle w:val="BodyText"/>
        <w:spacing w:line="480" w:lineRule="auto"/>
        <w:jc w:val="center"/>
        <w:rPr>
          <w:sz w:val="24"/>
          <w:szCs w:val="24"/>
        </w:rPr>
      </w:pPr>
      <w:r>
        <w:rPr>
          <w:sz w:val="24"/>
          <w:szCs w:val="24"/>
        </w:rPr>
        <w:t>Glen A. Roberts</w:t>
      </w:r>
    </w:p>
    <w:p w14:paraId="4F2C06E1" w14:textId="09335913" w:rsidR="001B17D4" w:rsidRPr="00651B5D" w:rsidRDefault="001B17D4" w:rsidP="00C46744">
      <w:pPr>
        <w:pStyle w:val="BodyText"/>
        <w:spacing w:line="480" w:lineRule="auto"/>
        <w:jc w:val="center"/>
        <w:rPr>
          <w:sz w:val="24"/>
          <w:szCs w:val="24"/>
        </w:rPr>
      </w:pPr>
      <w:r w:rsidRPr="00651B5D">
        <w:rPr>
          <w:sz w:val="24"/>
          <w:szCs w:val="24"/>
          <w:bdr w:val="none" w:sz="0" w:space="0" w:color="auto" w:frame="1"/>
        </w:rPr>
        <w:t xml:space="preserve">School of </w:t>
      </w:r>
      <w:r w:rsidR="00881A14">
        <w:rPr>
          <w:sz w:val="24"/>
          <w:szCs w:val="24"/>
          <w:bdr w:val="none" w:sz="0" w:space="0" w:color="auto" w:frame="1"/>
        </w:rPr>
        <w:t>Behavioral Sciences</w:t>
      </w:r>
      <w:r w:rsidRPr="00651B5D">
        <w:rPr>
          <w:sz w:val="24"/>
          <w:szCs w:val="24"/>
          <w:bdr w:val="none" w:sz="0" w:space="0" w:color="auto" w:frame="1"/>
        </w:rPr>
        <w:t xml:space="preserve">, </w:t>
      </w:r>
      <w:r w:rsidRPr="00651B5D">
        <w:rPr>
          <w:sz w:val="24"/>
          <w:szCs w:val="24"/>
        </w:rPr>
        <w:t>Liberty University</w:t>
      </w:r>
    </w:p>
    <w:p w14:paraId="6710B3A9" w14:textId="77777777" w:rsidR="00E04474" w:rsidRPr="00651B5D" w:rsidRDefault="00E04474">
      <w:pPr>
        <w:rPr>
          <w:rFonts w:cs="Times New Roman"/>
          <w:szCs w:val="24"/>
        </w:rPr>
      </w:pPr>
    </w:p>
    <w:p w14:paraId="06C95701" w14:textId="77777777" w:rsidR="00033212" w:rsidRDefault="00033212">
      <w:pPr>
        <w:rPr>
          <w:rFonts w:cs="Times New Roman"/>
          <w:szCs w:val="24"/>
        </w:rPr>
      </w:pPr>
    </w:p>
    <w:p w14:paraId="751B7775" w14:textId="77777777" w:rsidR="00C46744" w:rsidRDefault="00C46744">
      <w:pPr>
        <w:rPr>
          <w:rFonts w:cs="Times New Roman"/>
          <w:szCs w:val="24"/>
        </w:rPr>
      </w:pPr>
    </w:p>
    <w:p w14:paraId="52A75EFB" w14:textId="77777777" w:rsidR="00410969" w:rsidRDefault="00410969">
      <w:pPr>
        <w:rPr>
          <w:rFonts w:cs="Times New Roman"/>
          <w:szCs w:val="24"/>
        </w:rPr>
      </w:pPr>
    </w:p>
    <w:p w14:paraId="1165E628" w14:textId="77777777" w:rsidR="00410969" w:rsidRPr="00651B5D" w:rsidRDefault="00410969">
      <w:pPr>
        <w:rPr>
          <w:rFonts w:cs="Times New Roman"/>
          <w:szCs w:val="24"/>
        </w:rPr>
      </w:pPr>
    </w:p>
    <w:p w14:paraId="39C2C940" w14:textId="77777777" w:rsidR="00033212" w:rsidRPr="00651B5D" w:rsidRDefault="00033212">
      <w:pPr>
        <w:rPr>
          <w:rFonts w:cs="Times New Roman"/>
          <w:szCs w:val="24"/>
        </w:rPr>
      </w:pPr>
    </w:p>
    <w:p w14:paraId="00AF7EEF" w14:textId="77777777" w:rsidR="007C2160" w:rsidRPr="00651B5D" w:rsidRDefault="007C2160">
      <w:pPr>
        <w:rPr>
          <w:rFonts w:cs="Times New Roman"/>
          <w:szCs w:val="24"/>
        </w:rPr>
      </w:pPr>
    </w:p>
    <w:p w14:paraId="67A552C4" w14:textId="77777777" w:rsidR="007C2160" w:rsidRPr="00651B5D" w:rsidRDefault="007C2160">
      <w:pPr>
        <w:rPr>
          <w:rFonts w:cs="Times New Roman"/>
          <w:szCs w:val="24"/>
        </w:rPr>
      </w:pPr>
    </w:p>
    <w:p w14:paraId="4C650F08" w14:textId="77777777" w:rsidR="00E04474" w:rsidRDefault="00E04474">
      <w:pPr>
        <w:rPr>
          <w:rFonts w:cs="Times New Roman"/>
          <w:szCs w:val="24"/>
        </w:rPr>
      </w:pPr>
    </w:p>
    <w:p w14:paraId="5BFE8570" w14:textId="77777777" w:rsidR="00646920" w:rsidRPr="00651B5D" w:rsidRDefault="00646920">
      <w:pPr>
        <w:rPr>
          <w:rFonts w:cs="Times New Roman"/>
          <w:szCs w:val="24"/>
        </w:rPr>
      </w:pPr>
    </w:p>
    <w:p w14:paraId="4E520A3B" w14:textId="77777777" w:rsidR="001B17D4" w:rsidRPr="00651B5D" w:rsidRDefault="001B17D4" w:rsidP="001B17D4">
      <w:pPr>
        <w:jc w:val="center"/>
        <w:rPr>
          <w:rFonts w:cs="Times New Roman"/>
          <w:b/>
          <w:bCs/>
          <w:szCs w:val="24"/>
        </w:rPr>
      </w:pPr>
      <w:r w:rsidRPr="00651B5D">
        <w:rPr>
          <w:rFonts w:cs="Times New Roman"/>
          <w:b/>
          <w:bCs/>
          <w:szCs w:val="24"/>
        </w:rPr>
        <w:t>Author Note</w:t>
      </w:r>
    </w:p>
    <w:p w14:paraId="3C5F4C88" w14:textId="1FFCBA29" w:rsidR="00646920" w:rsidRDefault="00881A14" w:rsidP="001B17D4">
      <w:pPr>
        <w:ind w:firstLine="720"/>
        <w:rPr>
          <w:rFonts w:cs="Times New Roman"/>
          <w:szCs w:val="24"/>
        </w:rPr>
      </w:pPr>
      <w:r>
        <w:rPr>
          <w:rFonts w:cs="Times New Roman"/>
          <w:color w:val="000000" w:themeColor="text1"/>
        </w:rPr>
        <w:t>Glen A. Roberts</w:t>
      </w:r>
      <w:r w:rsidRPr="00E51F92">
        <w:rPr>
          <w:rFonts w:cs="Times New Roman"/>
          <w:color w:val="000000" w:themeColor="text1"/>
          <w:shd w:val="clear" w:color="auto" w:fill="FFFFFF"/>
        </w:rPr>
        <w:t xml:space="preserve"> </w:t>
      </w:r>
      <w:r w:rsidRPr="00E51F92">
        <w:rPr>
          <w:rFonts w:cs="Times New Roman"/>
          <w:noProof/>
          <w:color w:val="000000" w:themeColor="text1"/>
        </w:rPr>
        <w:drawing>
          <wp:inline distT="0" distB="0" distL="0" distR="0" wp14:anchorId="3D7E7B28" wp14:editId="38477337">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1F92">
        <w:rPr>
          <w:rFonts w:cs="Times New Roman"/>
          <w:color w:val="000000" w:themeColor="text1"/>
          <w:shd w:val="clear" w:color="auto" w:fill="FFFFFF"/>
        </w:rPr>
        <w:t xml:space="preserve"> </w:t>
      </w:r>
      <w:hyperlink r:id="rId12" w:history="1">
        <w:r w:rsidRPr="009F6481">
          <w:rPr>
            <w:rStyle w:val="Hyperlink"/>
            <w:rFonts w:cs="Times New Roman"/>
            <w:shd w:val="clear" w:color="auto" w:fill="FFFFFF"/>
          </w:rPr>
          <w:t>https://orcid.org/0009-0000-7557-0911</w:t>
        </w:r>
      </w:hyperlink>
    </w:p>
    <w:p w14:paraId="2F07C1BE" w14:textId="0FCC4412" w:rsidR="001B17D4" w:rsidRPr="00651B5D" w:rsidRDefault="001B17D4" w:rsidP="001B17D4">
      <w:pPr>
        <w:ind w:firstLine="720"/>
        <w:rPr>
          <w:rFonts w:cs="Times New Roman"/>
          <w:szCs w:val="24"/>
        </w:rPr>
      </w:pPr>
      <w:r w:rsidRPr="00651B5D">
        <w:rPr>
          <w:rFonts w:cs="Times New Roman"/>
          <w:szCs w:val="24"/>
        </w:rPr>
        <w:t>I have no known conflict of interest to disclose.</w:t>
      </w:r>
    </w:p>
    <w:p w14:paraId="57A062AD" w14:textId="0B102576" w:rsidR="001B17D4" w:rsidRPr="00651B5D" w:rsidRDefault="001B17D4" w:rsidP="00C46744">
      <w:pPr>
        <w:ind w:firstLine="720"/>
        <w:rPr>
          <w:rFonts w:cs="Times New Roman"/>
          <w:szCs w:val="24"/>
        </w:rPr>
      </w:pPr>
      <w:r w:rsidRPr="00651B5D">
        <w:rPr>
          <w:rFonts w:cs="Times New Roman"/>
          <w:szCs w:val="24"/>
        </w:rPr>
        <w:t xml:space="preserve">Correspondence concerning this article should be addressed to </w:t>
      </w:r>
      <w:r w:rsidR="00881A14">
        <w:rPr>
          <w:rFonts w:cs="Times New Roman"/>
          <w:szCs w:val="24"/>
        </w:rPr>
        <w:t>Glen A. Roberts</w:t>
      </w:r>
      <w:r w:rsidR="00C46744">
        <w:rPr>
          <w:rFonts w:cs="Times New Roman"/>
          <w:szCs w:val="24"/>
        </w:rPr>
        <w:t xml:space="preserve">. </w:t>
      </w:r>
      <w:r w:rsidRPr="00651B5D">
        <w:rPr>
          <w:rFonts w:cs="Times New Roman"/>
          <w:szCs w:val="24"/>
        </w:rPr>
        <w:t xml:space="preserve">Email: </w:t>
      </w:r>
      <w:r w:rsidR="00881A14">
        <w:t>garoberts3@liberty.edu</w:t>
      </w:r>
    </w:p>
    <w:p w14:paraId="7ACD5419" w14:textId="6D2ED5CE" w:rsidR="001D7804" w:rsidRPr="005B19A5" w:rsidRDefault="00E04474" w:rsidP="005B19A5">
      <w:pPr>
        <w:rPr>
          <w:rFonts w:cs="Times New Roman"/>
          <w:szCs w:val="24"/>
        </w:rPr>
      </w:pPr>
      <w:r w:rsidRPr="00651B5D">
        <w:rPr>
          <w:rFonts w:cs="Times New Roman"/>
          <w:szCs w:val="24"/>
        </w:rPr>
        <w:br w:type="page"/>
      </w:r>
    </w:p>
    <w:p w14:paraId="2DF1D112" w14:textId="65644A05" w:rsidR="001D7804" w:rsidRPr="009218BC" w:rsidRDefault="001D7804" w:rsidP="001D7804">
      <w:pPr>
        <w:pStyle w:val="BodyText"/>
        <w:spacing w:line="480" w:lineRule="auto"/>
        <w:rPr>
          <w:sz w:val="24"/>
          <w:szCs w:val="24"/>
        </w:rPr>
        <w:sectPr w:rsidR="001D7804" w:rsidRPr="009218BC" w:rsidSect="00593CF7">
          <w:headerReference w:type="default" r:id="rId13"/>
          <w:headerReference w:type="first" r:id="rId14"/>
          <w:footerReference w:type="first" r:id="rId15"/>
          <w:pgSz w:w="12240" w:h="15840"/>
          <w:pgMar w:top="1440" w:right="1440" w:bottom="1440" w:left="1440" w:header="720" w:footer="720" w:gutter="0"/>
          <w:pgNumType w:start="1"/>
          <w:cols w:space="720"/>
          <w:docGrid w:linePitch="326"/>
        </w:sectPr>
      </w:pPr>
    </w:p>
    <w:p w14:paraId="3EB25D33" w14:textId="7712A06A" w:rsidR="00C303F7" w:rsidRDefault="00C303F7" w:rsidP="00C303F7">
      <w:pPr>
        <w:ind w:firstLine="720"/>
        <w:jc w:val="center"/>
        <w:rPr>
          <w:rFonts w:eastAsiaTheme="majorEastAsia"/>
          <w:b/>
          <w:bCs/>
          <w:szCs w:val="24"/>
        </w:rPr>
      </w:pPr>
      <w:r w:rsidRPr="00C303F7">
        <w:rPr>
          <w:rFonts w:eastAsiaTheme="majorEastAsia"/>
          <w:b/>
          <w:bCs/>
          <w:szCs w:val="24"/>
        </w:rPr>
        <w:lastRenderedPageBreak/>
        <w:t>Pre-Intensive Teaching Competencies Synthesis</w:t>
      </w:r>
    </w:p>
    <w:p w14:paraId="12B9B681" w14:textId="78C6EFDA" w:rsidR="005B19A5" w:rsidRPr="005B19A5" w:rsidRDefault="00EF0077" w:rsidP="005A436B">
      <w:pPr>
        <w:ind w:firstLine="720"/>
        <w:rPr>
          <w:rFonts w:eastAsia="Times New Roman" w:cs="Times New Roman"/>
          <w:szCs w:val="24"/>
        </w:rPr>
      </w:pPr>
      <w:r w:rsidRPr="00EF0077">
        <w:rPr>
          <w:rFonts w:eastAsia="Times New Roman" w:cs="Times New Roman"/>
          <w:szCs w:val="24"/>
        </w:rPr>
        <w:t xml:space="preserve">Counselor education is a multifaceted discipline that requires doctoral-level students to develop expertise in teaching, supervision, scholarship, and service while integrating ethical and culturally responsive practices. The </w:t>
      </w:r>
      <w:r w:rsidR="005A436B" w:rsidRPr="005A436B">
        <w:rPr>
          <w:rFonts w:eastAsia="Times New Roman" w:cs="Times New Roman"/>
          <w:szCs w:val="24"/>
        </w:rPr>
        <w:t>Council for Accreditation of</w:t>
      </w:r>
      <w:r w:rsidR="005A436B">
        <w:rPr>
          <w:rFonts w:eastAsia="Times New Roman" w:cs="Times New Roman"/>
          <w:szCs w:val="24"/>
        </w:rPr>
        <w:t xml:space="preserve"> </w:t>
      </w:r>
      <w:r w:rsidR="005A436B" w:rsidRPr="005A436B">
        <w:rPr>
          <w:rFonts w:eastAsia="Times New Roman" w:cs="Times New Roman"/>
          <w:szCs w:val="24"/>
        </w:rPr>
        <w:t>Counseling and Related Educational Programs</w:t>
      </w:r>
      <w:r w:rsidRPr="00EF0077">
        <w:rPr>
          <w:rFonts w:eastAsia="Times New Roman" w:cs="Times New Roman"/>
          <w:szCs w:val="24"/>
        </w:rPr>
        <w:t xml:space="preserve"> </w:t>
      </w:r>
      <w:r w:rsidR="005A436B">
        <w:rPr>
          <w:rFonts w:eastAsia="Times New Roman" w:cs="Times New Roman"/>
          <w:szCs w:val="24"/>
        </w:rPr>
        <w:t>2016 D</w:t>
      </w:r>
      <w:r w:rsidRPr="00EF0077">
        <w:rPr>
          <w:rFonts w:eastAsia="Times New Roman" w:cs="Times New Roman"/>
          <w:szCs w:val="24"/>
        </w:rPr>
        <w:t xml:space="preserve">octoral </w:t>
      </w:r>
      <w:r w:rsidR="005A436B">
        <w:rPr>
          <w:rFonts w:eastAsia="Times New Roman" w:cs="Times New Roman"/>
          <w:szCs w:val="24"/>
        </w:rPr>
        <w:t>S</w:t>
      </w:r>
      <w:r w:rsidRPr="00EF0077">
        <w:rPr>
          <w:rFonts w:eastAsia="Times New Roman" w:cs="Times New Roman"/>
          <w:szCs w:val="24"/>
        </w:rPr>
        <w:t>tandards</w:t>
      </w:r>
      <w:r w:rsidR="00510F3F">
        <w:rPr>
          <w:rFonts w:eastAsia="Times New Roman" w:cs="Times New Roman"/>
          <w:szCs w:val="24"/>
        </w:rPr>
        <w:t>, Section 6,</w:t>
      </w:r>
      <w:r w:rsidRPr="00EF0077">
        <w:rPr>
          <w:rFonts w:eastAsia="Times New Roman" w:cs="Times New Roman"/>
          <w:szCs w:val="24"/>
        </w:rPr>
        <w:t xml:space="preserve"> for teaching outline the competencies needed for effective counselor educators, emphasizing roles and responsibilities, pedagogy, adult learning models, curriculum design, online instruction, gatekeeping, assessment, ethical strategies, and mentoring</w:t>
      </w:r>
      <w:r w:rsidR="005A436B">
        <w:rPr>
          <w:rFonts w:eastAsia="Times New Roman" w:cs="Times New Roman"/>
          <w:szCs w:val="24"/>
        </w:rPr>
        <w:t xml:space="preserve"> (</w:t>
      </w:r>
      <w:r w:rsidR="00510F3F" w:rsidRPr="005A436B">
        <w:rPr>
          <w:rFonts w:eastAsia="Times New Roman" w:cs="Times New Roman"/>
          <w:szCs w:val="24"/>
        </w:rPr>
        <w:t>Council for Accreditation of</w:t>
      </w:r>
      <w:r w:rsidR="00510F3F">
        <w:rPr>
          <w:rFonts w:eastAsia="Times New Roman" w:cs="Times New Roman"/>
          <w:szCs w:val="24"/>
        </w:rPr>
        <w:t xml:space="preserve"> </w:t>
      </w:r>
      <w:r w:rsidR="00510F3F" w:rsidRPr="005A436B">
        <w:rPr>
          <w:rFonts w:eastAsia="Times New Roman" w:cs="Times New Roman"/>
          <w:szCs w:val="24"/>
        </w:rPr>
        <w:t>Counseling and Related Educational Programs</w:t>
      </w:r>
      <w:r w:rsidR="00510F3F">
        <w:rPr>
          <w:rFonts w:eastAsia="Times New Roman" w:cs="Times New Roman"/>
          <w:szCs w:val="24"/>
        </w:rPr>
        <w:t xml:space="preserve"> [</w:t>
      </w:r>
      <w:r w:rsidR="005A436B">
        <w:rPr>
          <w:rFonts w:eastAsia="Times New Roman" w:cs="Times New Roman"/>
          <w:szCs w:val="24"/>
        </w:rPr>
        <w:t>CACREP</w:t>
      </w:r>
      <w:r w:rsidR="00510F3F">
        <w:rPr>
          <w:rFonts w:eastAsia="Times New Roman" w:cs="Times New Roman"/>
          <w:szCs w:val="24"/>
        </w:rPr>
        <w:t>]</w:t>
      </w:r>
      <w:r w:rsidR="005A436B">
        <w:rPr>
          <w:rFonts w:eastAsia="Times New Roman" w:cs="Times New Roman"/>
          <w:szCs w:val="24"/>
        </w:rPr>
        <w:t>, 2025)</w:t>
      </w:r>
      <w:r w:rsidRPr="00EF0077">
        <w:rPr>
          <w:rFonts w:eastAsia="Times New Roman" w:cs="Times New Roman"/>
          <w:szCs w:val="24"/>
        </w:rPr>
        <w:t>. Haddock and Whitman (2019) and Cavazos (2020) provide comprehensive frameworks that guide counselor educators in applying these standards across academic and professional contexts. By examining and reviewing each standard through the lenses of these texts, counselor educators can strengthen their ability to foster student growth, protect the counseling profession, and promote cultural competence within diverse educational settings.</w:t>
      </w:r>
    </w:p>
    <w:p w14:paraId="2E81E612" w14:textId="51FF89E6" w:rsidR="00510F3F" w:rsidRDefault="00510F3F" w:rsidP="00510F3F">
      <w:pPr>
        <w:rPr>
          <w:rFonts w:eastAsia="Times New Roman" w:cs="Times New Roman"/>
          <w:b/>
          <w:bCs/>
          <w:szCs w:val="24"/>
        </w:rPr>
      </w:pPr>
      <w:r>
        <w:rPr>
          <w:rFonts w:eastAsia="Times New Roman" w:cs="Times New Roman"/>
          <w:b/>
          <w:bCs/>
          <w:szCs w:val="24"/>
        </w:rPr>
        <w:t>R</w:t>
      </w:r>
      <w:r w:rsidRPr="00510F3F">
        <w:rPr>
          <w:rFonts w:eastAsia="Times New Roman" w:cs="Times New Roman"/>
          <w:b/>
          <w:bCs/>
          <w:szCs w:val="24"/>
        </w:rPr>
        <w:t xml:space="preserve">oles and </w:t>
      </w:r>
      <w:r>
        <w:rPr>
          <w:rFonts w:eastAsia="Times New Roman" w:cs="Times New Roman"/>
          <w:b/>
          <w:bCs/>
          <w:szCs w:val="24"/>
        </w:rPr>
        <w:t>R</w:t>
      </w:r>
      <w:r w:rsidRPr="00510F3F">
        <w:rPr>
          <w:rFonts w:eastAsia="Times New Roman" w:cs="Times New Roman"/>
          <w:b/>
          <w:bCs/>
          <w:szCs w:val="24"/>
        </w:rPr>
        <w:t xml:space="preserve">esponsibilities </w:t>
      </w:r>
      <w:r>
        <w:rPr>
          <w:rFonts w:eastAsia="Times New Roman" w:cs="Times New Roman"/>
          <w:b/>
          <w:bCs/>
          <w:szCs w:val="24"/>
        </w:rPr>
        <w:t>R</w:t>
      </w:r>
      <w:r w:rsidRPr="00510F3F">
        <w:rPr>
          <w:rFonts w:eastAsia="Times New Roman" w:cs="Times New Roman"/>
          <w:b/>
          <w:bCs/>
          <w:szCs w:val="24"/>
        </w:rPr>
        <w:t xml:space="preserve">elated to </w:t>
      </w:r>
      <w:r>
        <w:rPr>
          <w:rFonts w:eastAsia="Times New Roman" w:cs="Times New Roman"/>
          <w:b/>
          <w:bCs/>
          <w:szCs w:val="24"/>
        </w:rPr>
        <w:t>E</w:t>
      </w:r>
      <w:r w:rsidRPr="00510F3F">
        <w:rPr>
          <w:rFonts w:eastAsia="Times New Roman" w:cs="Times New Roman"/>
          <w:b/>
          <w:bCs/>
          <w:szCs w:val="24"/>
        </w:rPr>
        <w:t xml:space="preserve">ducating </w:t>
      </w:r>
      <w:r>
        <w:rPr>
          <w:rFonts w:eastAsia="Times New Roman" w:cs="Times New Roman"/>
          <w:b/>
          <w:bCs/>
          <w:szCs w:val="24"/>
        </w:rPr>
        <w:t>C</w:t>
      </w:r>
      <w:r w:rsidRPr="00510F3F">
        <w:rPr>
          <w:rFonts w:eastAsia="Times New Roman" w:cs="Times New Roman"/>
          <w:b/>
          <w:bCs/>
          <w:szCs w:val="24"/>
        </w:rPr>
        <w:t>ounselors</w:t>
      </w:r>
    </w:p>
    <w:p w14:paraId="47A5C2B8" w14:textId="65BD696A" w:rsidR="001B1EAF" w:rsidRDefault="001B1EAF" w:rsidP="001B1EAF">
      <w:pPr>
        <w:ind w:firstLine="720"/>
        <w:rPr>
          <w:rFonts w:eastAsia="Times New Roman" w:cs="Times New Roman"/>
          <w:szCs w:val="24"/>
        </w:rPr>
      </w:pPr>
      <w:r w:rsidRPr="001B1EAF">
        <w:rPr>
          <w:rFonts w:eastAsia="Times New Roman" w:cs="Times New Roman"/>
          <w:szCs w:val="24"/>
        </w:rPr>
        <w:t xml:space="preserve">On any given day, a counselor educator can assume a variety of roles, including teaching and supervision, scholarship, and service (H, 4). Counselor educators are expected to become excellent in the core activities of teaching and supervision (H, 4). Counselors must evolve into counselor educators by learning how to convey their expertise in counseling to students through a basic understanding of how students learn through a variety of styles and focus primarily on adult learners (H, 95). Assessments are also invaluable tools for counselor educators with which they can measure learning outcomes (H, 164). In addition to assessments, counselor educators must become adept at teaching via a variety of settings, such as face-to-face instruction, online </w:t>
      </w:r>
      <w:r w:rsidRPr="001B1EAF">
        <w:rPr>
          <w:rFonts w:eastAsia="Times New Roman" w:cs="Times New Roman"/>
          <w:szCs w:val="24"/>
        </w:rPr>
        <w:lastRenderedPageBreak/>
        <w:t xml:space="preserve">instruction, and hybrid instruction (H, 191-192). Teaching also encompasses gatekeeping, remediation, and mentoring (C, 157). </w:t>
      </w:r>
      <w:r>
        <w:rPr>
          <w:rFonts w:eastAsia="Times New Roman" w:cs="Times New Roman"/>
          <w:szCs w:val="24"/>
        </w:rPr>
        <w:t xml:space="preserve">In counselor education, teaching is a primary gatekeeping tool with which the profession and clients can be protected from counselors who could do harm (C, 158, 161). In mentoring, counselor educators </w:t>
      </w:r>
      <w:r w:rsidRPr="001B1EAF">
        <w:rPr>
          <w:rFonts w:eastAsia="Times New Roman" w:cs="Times New Roman"/>
          <w:szCs w:val="24"/>
        </w:rPr>
        <w:t xml:space="preserve">guide, support, and teach </w:t>
      </w:r>
      <w:r>
        <w:rPr>
          <w:rFonts w:eastAsia="Times New Roman" w:cs="Times New Roman"/>
          <w:szCs w:val="24"/>
        </w:rPr>
        <w:t>students</w:t>
      </w:r>
      <w:r w:rsidRPr="001B1EAF">
        <w:rPr>
          <w:rFonts w:eastAsia="Times New Roman" w:cs="Times New Roman"/>
          <w:szCs w:val="24"/>
        </w:rPr>
        <w:t>, with the goal of fostering both personal and professional growth</w:t>
      </w:r>
      <w:r>
        <w:rPr>
          <w:rFonts w:eastAsia="Times New Roman" w:cs="Times New Roman"/>
          <w:szCs w:val="24"/>
        </w:rPr>
        <w:t xml:space="preserve"> (C, 162)</w:t>
      </w:r>
      <w:r w:rsidRPr="001B1EAF">
        <w:rPr>
          <w:rFonts w:eastAsia="Times New Roman" w:cs="Times New Roman"/>
          <w:szCs w:val="24"/>
        </w:rPr>
        <w:t>.</w:t>
      </w:r>
      <w:r>
        <w:rPr>
          <w:rFonts w:eastAsia="Times New Roman" w:cs="Times New Roman"/>
          <w:szCs w:val="24"/>
        </w:rPr>
        <w:t xml:space="preserve"> </w:t>
      </w:r>
      <w:r w:rsidRPr="001B1EAF">
        <w:rPr>
          <w:rFonts w:eastAsia="Times New Roman" w:cs="Times New Roman"/>
          <w:szCs w:val="24"/>
        </w:rPr>
        <w:t>There are three primary components to scholarship, which include: 1) critical thinking and problem solving, 2) production, conceptualization, and understanding of new knowledge, and 3) dissemination of knowledge to a variety of audiences (H, 5). In scholarship, counselor educators are expected to remain curious and contribute to the professional counseling knowledge base and empirical research (H, 5). Service tends to overlap with the teaching role in that a counselor educator’s involvement and in service will provide an example to their students (H, 6). Counselor educators have an opportunity to give back to their university, as well as professional and local communities through their expert knowledge of counseling and counseling education (H, 6).</w:t>
      </w:r>
    </w:p>
    <w:p w14:paraId="39D87D43" w14:textId="406ADF50" w:rsidR="00C84667" w:rsidRDefault="00C84667" w:rsidP="00C84667">
      <w:pPr>
        <w:rPr>
          <w:rFonts w:eastAsia="Times New Roman" w:cs="Times New Roman"/>
          <w:b/>
          <w:bCs/>
          <w:szCs w:val="24"/>
        </w:rPr>
      </w:pPr>
      <w:r>
        <w:rPr>
          <w:rFonts w:eastAsia="Times New Roman" w:cs="Times New Roman"/>
          <w:b/>
          <w:bCs/>
          <w:szCs w:val="24"/>
        </w:rPr>
        <w:t>P</w:t>
      </w:r>
      <w:r w:rsidRPr="00C84667">
        <w:rPr>
          <w:rFonts w:eastAsia="Times New Roman" w:cs="Times New Roman"/>
          <w:b/>
          <w:bCs/>
          <w:szCs w:val="24"/>
        </w:rPr>
        <w:t xml:space="preserve">edagogy and </w:t>
      </w:r>
      <w:r>
        <w:rPr>
          <w:rFonts w:eastAsia="Times New Roman" w:cs="Times New Roman"/>
          <w:b/>
          <w:bCs/>
          <w:szCs w:val="24"/>
        </w:rPr>
        <w:t>T</w:t>
      </w:r>
      <w:r w:rsidRPr="00C84667">
        <w:rPr>
          <w:rFonts w:eastAsia="Times New Roman" w:cs="Times New Roman"/>
          <w:b/>
          <w:bCs/>
          <w:szCs w:val="24"/>
        </w:rPr>
        <w:t xml:space="preserve">eaching </w:t>
      </w:r>
      <w:r>
        <w:rPr>
          <w:rFonts w:eastAsia="Times New Roman" w:cs="Times New Roman"/>
          <w:b/>
          <w:bCs/>
          <w:szCs w:val="24"/>
        </w:rPr>
        <w:t>M</w:t>
      </w:r>
      <w:r w:rsidRPr="00C84667">
        <w:rPr>
          <w:rFonts w:eastAsia="Times New Roman" w:cs="Times New Roman"/>
          <w:b/>
          <w:bCs/>
          <w:szCs w:val="24"/>
        </w:rPr>
        <w:t xml:space="preserve">ethods </w:t>
      </w:r>
      <w:r>
        <w:rPr>
          <w:rFonts w:eastAsia="Times New Roman" w:cs="Times New Roman"/>
          <w:b/>
          <w:bCs/>
          <w:szCs w:val="24"/>
        </w:rPr>
        <w:t>R</w:t>
      </w:r>
      <w:r w:rsidRPr="00C84667">
        <w:rPr>
          <w:rFonts w:eastAsia="Times New Roman" w:cs="Times New Roman"/>
          <w:b/>
          <w:bCs/>
          <w:szCs w:val="24"/>
        </w:rPr>
        <w:t xml:space="preserve">elevant to </w:t>
      </w:r>
      <w:r>
        <w:rPr>
          <w:rFonts w:eastAsia="Times New Roman" w:cs="Times New Roman"/>
          <w:b/>
          <w:bCs/>
          <w:szCs w:val="24"/>
        </w:rPr>
        <w:t>C</w:t>
      </w:r>
      <w:r w:rsidRPr="00C84667">
        <w:rPr>
          <w:rFonts w:eastAsia="Times New Roman" w:cs="Times New Roman"/>
          <w:b/>
          <w:bCs/>
          <w:szCs w:val="24"/>
        </w:rPr>
        <w:t xml:space="preserve">ounselor </w:t>
      </w:r>
      <w:r>
        <w:rPr>
          <w:rFonts w:eastAsia="Times New Roman" w:cs="Times New Roman"/>
          <w:b/>
          <w:bCs/>
          <w:szCs w:val="24"/>
        </w:rPr>
        <w:t>E</w:t>
      </w:r>
      <w:r w:rsidRPr="00C84667">
        <w:rPr>
          <w:rFonts w:eastAsia="Times New Roman" w:cs="Times New Roman"/>
          <w:b/>
          <w:bCs/>
          <w:szCs w:val="24"/>
        </w:rPr>
        <w:t>ducation</w:t>
      </w:r>
    </w:p>
    <w:p w14:paraId="3409C41C" w14:textId="5B6E845B" w:rsidR="00411946" w:rsidRDefault="000E6076" w:rsidP="00411946">
      <w:pPr>
        <w:ind w:firstLine="720"/>
        <w:rPr>
          <w:color w:val="000000"/>
          <w:bdr w:val="none" w:sz="0" w:space="0" w:color="auto" w:frame="1"/>
        </w:rPr>
      </w:pPr>
      <w:r>
        <w:rPr>
          <w:color w:val="000000"/>
          <w:bdr w:val="none" w:sz="0" w:space="0" w:color="auto" w:frame="1"/>
        </w:rPr>
        <w:t xml:space="preserve">While counselors may be experts in the field of counseling, it should not be assumed that an expert counselor will automatically be able to teach effectively (H, 7). </w:t>
      </w:r>
      <w:r w:rsidR="00F07808">
        <w:rPr>
          <w:color w:val="000000"/>
          <w:bdr w:val="none" w:sz="0" w:space="0" w:color="auto" w:frame="1"/>
        </w:rPr>
        <w:t xml:space="preserve">Pedagogy is broadly defined as the study of teaching, though it is not a specific method of instruction, there are different forms of pedagogy, such as constructivism, critical pedagogy, and transformative learning (H, 16-21). </w:t>
      </w:r>
      <w:r w:rsidR="008A4DF8">
        <w:rPr>
          <w:color w:val="000000"/>
          <w:bdr w:val="none" w:sz="0" w:space="0" w:color="auto" w:frame="1"/>
        </w:rPr>
        <w:t>While</w:t>
      </w:r>
      <w:r w:rsidR="00411946">
        <w:rPr>
          <w:color w:val="000000"/>
          <w:bdr w:val="none" w:sz="0" w:space="0" w:color="auto" w:frame="1"/>
        </w:rPr>
        <w:t xml:space="preserve"> pedagogy is primarily focused on teaching children, andragogy was developed </w:t>
      </w:r>
      <w:r w:rsidR="008A4DF8">
        <w:rPr>
          <w:color w:val="000000"/>
          <w:bdr w:val="none" w:sz="0" w:space="0" w:color="auto" w:frame="1"/>
        </w:rPr>
        <w:t xml:space="preserve">for adult learners </w:t>
      </w:r>
      <w:r w:rsidR="00411946">
        <w:rPr>
          <w:color w:val="000000"/>
          <w:bdr w:val="none" w:sz="0" w:space="0" w:color="auto" w:frame="1"/>
        </w:rPr>
        <w:t>(H, 16).</w:t>
      </w:r>
    </w:p>
    <w:p w14:paraId="03C3A481" w14:textId="2ADC94DC" w:rsidR="00411946" w:rsidRDefault="008A4DF8" w:rsidP="008A4DF8">
      <w:pPr>
        <w:ind w:firstLine="720"/>
        <w:rPr>
          <w:color w:val="000000"/>
          <w:bdr w:val="none" w:sz="0" w:space="0" w:color="auto" w:frame="1"/>
        </w:rPr>
      </w:pPr>
      <w:r>
        <w:rPr>
          <w:color w:val="000000"/>
          <w:bdr w:val="none" w:sz="0" w:space="0" w:color="auto" w:frame="1"/>
        </w:rPr>
        <w:t>Adult</w:t>
      </w:r>
      <w:r w:rsidR="00411946">
        <w:rPr>
          <w:color w:val="000000"/>
          <w:bdr w:val="none" w:sz="0" w:space="0" w:color="auto" w:frame="1"/>
        </w:rPr>
        <w:t xml:space="preserve"> learners have different </w:t>
      </w:r>
      <w:r>
        <w:rPr>
          <w:color w:val="000000"/>
          <w:bdr w:val="none" w:sz="0" w:space="0" w:color="auto" w:frame="1"/>
        </w:rPr>
        <w:t xml:space="preserve">learning </w:t>
      </w:r>
      <w:r w:rsidR="00411946">
        <w:rPr>
          <w:color w:val="000000"/>
          <w:bdr w:val="none" w:sz="0" w:space="0" w:color="auto" w:frame="1"/>
        </w:rPr>
        <w:t>characteristics than children (H, 17).</w:t>
      </w:r>
      <w:r w:rsidR="005F2194">
        <w:rPr>
          <w:color w:val="000000"/>
          <w:bdr w:val="none" w:sz="0" w:space="0" w:color="auto" w:frame="1"/>
        </w:rPr>
        <w:t xml:space="preserve"> </w:t>
      </w:r>
      <w:r>
        <w:rPr>
          <w:color w:val="000000"/>
          <w:bdr w:val="none" w:sz="0" w:space="0" w:color="auto" w:frame="1"/>
        </w:rPr>
        <w:t>A</w:t>
      </w:r>
      <w:r w:rsidR="000F1202">
        <w:rPr>
          <w:color w:val="000000"/>
          <w:bdr w:val="none" w:sz="0" w:space="0" w:color="auto" w:frame="1"/>
        </w:rPr>
        <w:t xml:space="preserve">dult learners </w:t>
      </w:r>
      <w:r>
        <w:rPr>
          <w:color w:val="000000"/>
          <w:bdr w:val="none" w:sz="0" w:space="0" w:color="auto" w:frame="1"/>
        </w:rPr>
        <w:t xml:space="preserve">need to be aware of </w:t>
      </w:r>
      <w:r w:rsidR="000F1202">
        <w:rPr>
          <w:color w:val="000000"/>
          <w:bdr w:val="none" w:sz="0" w:space="0" w:color="auto" w:frame="1"/>
        </w:rPr>
        <w:t>how and why they need to learn something</w:t>
      </w:r>
      <w:r w:rsidR="005F2194">
        <w:rPr>
          <w:color w:val="000000"/>
          <w:bdr w:val="none" w:sz="0" w:space="0" w:color="auto" w:frame="1"/>
        </w:rPr>
        <w:t>,</w:t>
      </w:r>
      <w:r w:rsidR="000F1202">
        <w:rPr>
          <w:color w:val="000000"/>
          <w:bdr w:val="none" w:sz="0" w:space="0" w:color="auto" w:frame="1"/>
        </w:rPr>
        <w:t xml:space="preserve"> </w:t>
      </w:r>
      <w:r w:rsidR="005F2194">
        <w:rPr>
          <w:color w:val="000000"/>
          <w:bdr w:val="none" w:sz="0" w:space="0" w:color="auto" w:frame="1"/>
        </w:rPr>
        <w:t xml:space="preserve">and their </w:t>
      </w:r>
      <w:r w:rsidR="000F1202">
        <w:rPr>
          <w:color w:val="000000"/>
          <w:bdr w:val="none" w:sz="0" w:space="0" w:color="auto" w:frame="1"/>
        </w:rPr>
        <w:t>previous life experience</w:t>
      </w:r>
      <w:r w:rsidR="005F2194">
        <w:rPr>
          <w:color w:val="000000"/>
          <w:bdr w:val="none" w:sz="0" w:space="0" w:color="auto" w:frame="1"/>
        </w:rPr>
        <w:t>s</w:t>
      </w:r>
      <w:r w:rsidR="000F1202">
        <w:rPr>
          <w:color w:val="000000"/>
          <w:bdr w:val="none" w:sz="0" w:space="0" w:color="auto" w:frame="1"/>
        </w:rPr>
        <w:t xml:space="preserve"> must be part of the learning process and valued (H, 17). The autonomy and </w:t>
      </w:r>
      <w:r w:rsidR="000F1202">
        <w:rPr>
          <w:color w:val="000000"/>
          <w:bdr w:val="none" w:sz="0" w:space="0" w:color="auto" w:frame="1"/>
        </w:rPr>
        <w:lastRenderedPageBreak/>
        <w:t xml:space="preserve">independence of adult learners need to be respected in the teaching process (H, 17). An adult learner’s orientation to learning is based on the real-world scenarios used in instruction that are important to the learner (H, 17). </w:t>
      </w:r>
      <w:r w:rsidR="005F2194">
        <w:rPr>
          <w:color w:val="000000"/>
          <w:bdr w:val="none" w:sz="0" w:space="0" w:color="auto" w:frame="1"/>
        </w:rPr>
        <w:t>The learning process is dynamic, and adult learners thrive in an environment in which they learn by doing (C, 63). This can be extrapolated into the team</w:t>
      </w:r>
      <w:r>
        <w:rPr>
          <w:color w:val="000000"/>
          <w:bdr w:val="none" w:sz="0" w:space="0" w:color="auto" w:frame="1"/>
        </w:rPr>
        <w:t>-</w:t>
      </w:r>
      <w:r w:rsidR="005F2194">
        <w:rPr>
          <w:color w:val="000000"/>
          <w:bdr w:val="none" w:sz="0" w:space="0" w:color="auto" w:frame="1"/>
        </w:rPr>
        <w:t>based learning</w:t>
      </w:r>
      <w:r>
        <w:rPr>
          <w:color w:val="000000"/>
          <w:bdr w:val="none" w:sz="0" w:space="0" w:color="auto" w:frame="1"/>
        </w:rPr>
        <w:t xml:space="preserve"> in which a positive learning environment is created, and students can learn by teaching others (C, 79). Service-based learning can also be leveraged in which course goals are connected to community needs (C, 102).</w:t>
      </w:r>
    </w:p>
    <w:p w14:paraId="5BA5B7C6" w14:textId="6FB5CE78" w:rsidR="000E6076" w:rsidRPr="008A4DF8" w:rsidRDefault="000E6076" w:rsidP="008A4DF8">
      <w:pPr>
        <w:ind w:firstLine="720"/>
        <w:rPr>
          <w:color w:val="000000"/>
          <w:bdr w:val="none" w:sz="0" w:space="0" w:color="auto" w:frame="1"/>
        </w:rPr>
      </w:pPr>
      <w:r>
        <w:rPr>
          <w:color w:val="000000"/>
          <w:bdr w:val="none" w:sz="0" w:space="0" w:color="auto" w:frame="1"/>
        </w:rPr>
        <w:t xml:space="preserve">In addition to pedagogical strategies, counselor educators must be aware of strategies for the integration of diversity in the instructional environment (H, 65). </w:t>
      </w:r>
      <w:r w:rsidR="00372B7B">
        <w:rPr>
          <w:color w:val="000000"/>
          <w:bdr w:val="none" w:sz="0" w:space="0" w:color="auto" w:frame="1"/>
        </w:rPr>
        <w:t>For example, a counselor educator can set the container of the class and create a safe space for addressing diversity issues (H, 67). However, counselor educators must not leave diversity discussions floating at the surface (H, 68). Diversity must be integrated at a deeper level, such as in curriculum development and discussion assignments (H, 68).</w:t>
      </w:r>
    </w:p>
    <w:p w14:paraId="4BEC23F1" w14:textId="2B330695" w:rsidR="00C84667" w:rsidRDefault="00C84667" w:rsidP="00C84667">
      <w:pPr>
        <w:rPr>
          <w:rFonts w:eastAsia="Times New Roman" w:cs="Times New Roman"/>
          <w:b/>
          <w:bCs/>
          <w:szCs w:val="24"/>
        </w:rPr>
      </w:pPr>
      <w:r>
        <w:rPr>
          <w:rFonts w:eastAsia="Times New Roman" w:cs="Times New Roman"/>
          <w:b/>
          <w:bCs/>
          <w:szCs w:val="24"/>
        </w:rPr>
        <w:t xml:space="preserve">Models </w:t>
      </w:r>
      <w:r w:rsidRPr="00C84667">
        <w:rPr>
          <w:rFonts w:eastAsia="Times New Roman" w:cs="Times New Roman"/>
          <w:b/>
          <w:bCs/>
          <w:szCs w:val="24"/>
        </w:rPr>
        <w:t xml:space="preserve">of </w:t>
      </w:r>
      <w:r>
        <w:rPr>
          <w:rFonts w:eastAsia="Times New Roman" w:cs="Times New Roman"/>
          <w:b/>
          <w:bCs/>
          <w:szCs w:val="24"/>
        </w:rPr>
        <w:t>A</w:t>
      </w:r>
      <w:r w:rsidRPr="00C84667">
        <w:rPr>
          <w:rFonts w:eastAsia="Times New Roman" w:cs="Times New Roman"/>
          <w:b/>
          <w:bCs/>
          <w:szCs w:val="24"/>
        </w:rPr>
        <w:t xml:space="preserve">dult </w:t>
      </w:r>
      <w:r>
        <w:rPr>
          <w:rFonts w:eastAsia="Times New Roman" w:cs="Times New Roman"/>
          <w:b/>
          <w:bCs/>
          <w:szCs w:val="24"/>
        </w:rPr>
        <w:t>D</w:t>
      </w:r>
      <w:r w:rsidRPr="00C84667">
        <w:rPr>
          <w:rFonts w:eastAsia="Times New Roman" w:cs="Times New Roman"/>
          <w:b/>
          <w:bCs/>
          <w:szCs w:val="24"/>
        </w:rPr>
        <w:t xml:space="preserve">eveloping and </w:t>
      </w:r>
      <w:r>
        <w:rPr>
          <w:rFonts w:eastAsia="Times New Roman" w:cs="Times New Roman"/>
          <w:b/>
          <w:bCs/>
          <w:szCs w:val="24"/>
        </w:rPr>
        <w:t>L</w:t>
      </w:r>
      <w:r w:rsidRPr="00C84667">
        <w:rPr>
          <w:rFonts w:eastAsia="Times New Roman" w:cs="Times New Roman"/>
          <w:b/>
          <w:bCs/>
          <w:szCs w:val="24"/>
        </w:rPr>
        <w:t xml:space="preserve">earning </w:t>
      </w:r>
      <w:r w:rsidR="005643E5" w:rsidRPr="5C63BBB0">
        <w:rPr>
          <w:rFonts w:eastAsia="Times New Roman" w:cs="Times New Roman"/>
          <w:b/>
          <w:bCs/>
          <w:color w:val="000000" w:themeColor="text1"/>
          <w:szCs w:val="24"/>
        </w:rPr>
        <w:t>and How the Models Inform Counselor Education</w:t>
      </w:r>
    </w:p>
    <w:p w14:paraId="6DAC75CE" w14:textId="2ADBC39D" w:rsidR="006B1C29" w:rsidRDefault="00386243" w:rsidP="00C84667">
      <w:pPr>
        <w:ind w:firstLine="720"/>
        <w:rPr>
          <w:rFonts w:eastAsia="Times New Roman" w:cs="Times New Roman"/>
          <w:szCs w:val="24"/>
        </w:rPr>
      </w:pPr>
      <w:r>
        <w:rPr>
          <w:rFonts w:eastAsia="Times New Roman" w:cs="Times New Roman"/>
          <w:szCs w:val="24"/>
        </w:rPr>
        <w:t xml:space="preserve">Knowledge of the various theories of teaching and learning can inform a counselor educator’s choice on instructional methods (H, 18). </w:t>
      </w:r>
      <w:r w:rsidR="006B1C29">
        <w:rPr>
          <w:rFonts w:eastAsia="Times New Roman" w:cs="Times New Roman"/>
          <w:szCs w:val="24"/>
        </w:rPr>
        <w:t xml:space="preserve">While familiarity and a certain comfort with pedagogy is important, counselor educators must be well versed in andragogy, especially in the development of a teaching philosophy (H, 17). As mentioned in the previous section, adult learners have different learning needs and styles than children (H, 17). The emphasis needs </w:t>
      </w:r>
      <w:r w:rsidR="00FA6F6B">
        <w:rPr>
          <w:rFonts w:eastAsia="Times New Roman" w:cs="Times New Roman"/>
          <w:szCs w:val="24"/>
        </w:rPr>
        <w:t>to</w:t>
      </w:r>
      <w:r w:rsidR="006B1C29">
        <w:rPr>
          <w:rFonts w:eastAsia="Times New Roman" w:cs="Times New Roman"/>
          <w:szCs w:val="24"/>
        </w:rPr>
        <w:t xml:space="preserve"> be on cognitive complexity and self-directed learning (H, 17).</w:t>
      </w:r>
      <w:r w:rsidR="00FA6F6B">
        <w:rPr>
          <w:rFonts w:eastAsia="Times New Roman" w:cs="Times New Roman"/>
          <w:szCs w:val="24"/>
        </w:rPr>
        <w:t xml:space="preserve"> With adult learners, counselor educators must remember that learning is something that the student does (C, 25). </w:t>
      </w:r>
    </w:p>
    <w:p w14:paraId="2E3B23DE" w14:textId="77777777" w:rsidR="00FA6F6B" w:rsidRDefault="00386243" w:rsidP="00FA6F6B">
      <w:pPr>
        <w:ind w:firstLine="720"/>
        <w:rPr>
          <w:rFonts w:eastAsia="Times New Roman" w:cs="Times New Roman"/>
          <w:szCs w:val="24"/>
        </w:rPr>
      </w:pPr>
      <w:r>
        <w:rPr>
          <w:rFonts w:eastAsia="Times New Roman" w:cs="Times New Roman"/>
          <w:szCs w:val="24"/>
        </w:rPr>
        <w:lastRenderedPageBreak/>
        <w:t xml:space="preserve">Counselor educators can choose from theories such as constructivism, critical pedagogy, and transformative learning (H, 18-21). Haddock and Whitman (2019) propose </w:t>
      </w:r>
      <w:r w:rsidR="006B1C29">
        <w:rPr>
          <w:rFonts w:eastAsia="Times New Roman" w:cs="Times New Roman"/>
          <w:szCs w:val="24"/>
        </w:rPr>
        <w:t xml:space="preserve">that a constructivist and holistic view of adult learning is key (H, 83). </w:t>
      </w:r>
      <w:r w:rsidR="00662A22">
        <w:rPr>
          <w:rFonts w:eastAsia="Times New Roman" w:cs="Times New Roman"/>
          <w:szCs w:val="24"/>
        </w:rPr>
        <w:t xml:space="preserve">A counselor educator must employ a variety of evidence-based teaching methodologies and leverage extensive knowledge in how adults </w:t>
      </w:r>
      <w:r w:rsidR="007C4A4D">
        <w:rPr>
          <w:rFonts w:eastAsia="Times New Roman" w:cs="Times New Roman"/>
          <w:szCs w:val="24"/>
        </w:rPr>
        <w:t>learn whether in-person or in online learning environments</w:t>
      </w:r>
      <w:r w:rsidR="00662A22">
        <w:rPr>
          <w:rFonts w:eastAsia="Times New Roman" w:cs="Times New Roman"/>
          <w:szCs w:val="24"/>
        </w:rPr>
        <w:t xml:space="preserve"> (H, 95). Adult learners rely heavily on their own life experiences (H, 95).</w:t>
      </w:r>
      <w:r w:rsidR="007C4A4D">
        <w:rPr>
          <w:rFonts w:eastAsia="Times New Roman" w:cs="Times New Roman"/>
          <w:szCs w:val="24"/>
        </w:rPr>
        <w:t xml:space="preserve"> </w:t>
      </w:r>
      <w:r w:rsidR="00FA6F6B">
        <w:rPr>
          <w:rFonts w:eastAsia="Times New Roman" w:cs="Times New Roman"/>
          <w:szCs w:val="24"/>
        </w:rPr>
        <w:t xml:space="preserve">However, Cavazos (2020) cautions that a student’s previous knowledge can either help or hinder in the learning process (C, 26). </w:t>
      </w:r>
      <w:r w:rsidR="007C4A4D">
        <w:rPr>
          <w:rFonts w:eastAsia="Times New Roman" w:cs="Times New Roman"/>
          <w:szCs w:val="24"/>
        </w:rPr>
        <w:t>Haddock and Whitman (2019) list two primary types of teaching, which include teacher-centered and student-centered (H, 115). The choice between the two depends on the characteristics of the students (H, 115).</w:t>
      </w:r>
      <w:r w:rsidR="007C4A4D">
        <w:rPr>
          <w:rFonts w:eastAsia="Times New Roman" w:cs="Times New Roman"/>
          <w:szCs w:val="24"/>
        </w:rPr>
        <w:t xml:space="preserve"> Counselor educators must remain cognizant of the fact that counseling students come from diverse backgrounds and have diverse learning styles (H, 103). Diversity in learning styles necessitates diversity in the lesson plans, course exercises and activities, and learning objectives developed by counselor educators (H, 115).</w:t>
      </w:r>
    </w:p>
    <w:p w14:paraId="326237A4" w14:textId="68DC0218" w:rsidR="00C84667" w:rsidRDefault="00C84667" w:rsidP="00C84667">
      <w:pPr>
        <w:rPr>
          <w:rFonts w:eastAsia="Times New Roman" w:cs="Times New Roman"/>
          <w:b/>
          <w:bCs/>
          <w:szCs w:val="24"/>
        </w:rPr>
      </w:pPr>
      <w:r>
        <w:rPr>
          <w:rFonts w:eastAsia="Times New Roman" w:cs="Times New Roman"/>
          <w:b/>
          <w:bCs/>
          <w:szCs w:val="24"/>
        </w:rPr>
        <w:t>I</w:t>
      </w:r>
      <w:r w:rsidRPr="00C84667">
        <w:rPr>
          <w:rFonts w:eastAsia="Times New Roman" w:cs="Times New Roman"/>
          <w:b/>
          <w:bCs/>
          <w:szCs w:val="24"/>
        </w:rPr>
        <w:t xml:space="preserve">nstructional and </w:t>
      </w:r>
      <w:r>
        <w:rPr>
          <w:rFonts w:eastAsia="Times New Roman" w:cs="Times New Roman"/>
          <w:b/>
          <w:bCs/>
          <w:szCs w:val="24"/>
        </w:rPr>
        <w:t>C</w:t>
      </w:r>
      <w:r w:rsidRPr="00C84667">
        <w:rPr>
          <w:rFonts w:eastAsia="Times New Roman" w:cs="Times New Roman"/>
          <w:b/>
          <w:bCs/>
          <w:szCs w:val="24"/>
        </w:rPr>
        <w:t xml:space="preserve">urriculum </w:t>
      </w:r>
      <w:r>
        <w:rPr>
          <w:rFonts w:eastAsia="Times New Roman" w:cs="Times New Roman"/>
          <w:b/>
          <w:bCs/>
          <w:szCs w:val="24"/>
        </w:rPr>
        <w:t>D</w:t>
      </w:r>
      <w:r w:rsidRPr="00C84667">
        <w:rPr>
          <w:rFonts w:eastAsia="Times New Roman" w:cs="Times New Roman"/>
          <w:b/>
          <w:bCs/>
          <w:szCs w:val="24"/>
        </w:rPr>
        <w:t xml:space="preserve">esign, </w:t>
      </w:r>
      <w:r>
        <w:rPr>
          <w:rFonts w:eastAsia="Times New Roman" w:cs="Times New Roman"/>
          <w:b/>
          <w:bCs/>
          <w:szCs w:val="24"/>
        </w:rPr>
        <w:t>D</w:t>
      </w:r>
      <w:r w:rsidRPr="00C84667">
        <w:rPr>
          <w:rFonts w:eastAsia="Times New Roman" w:cs="Times New Roman"/>
          <w:b/>
          <w:bCs/>
          <w:szCs w:val="24"/>
        </w:rPr>
        <w:t xml:space="preserve">elivery, and </w:t>
      </w:r>
      <w:r>
        <w:rPr>
          <w:rFonts w:eastAsia="Times New Roman" w:cs="Times New Roman"/>
          <w:b/>
          <w:bCs/>
          <w:szCs w:val="24"/>
        </w:rPr>
        <w:t>E</w:t>
      </w:r>
      <w:r w:rsidRPr="00C84667">
        <w:rPr>
          <w:rFonts w:eastAsia="Times New Roman" w:cs="Times New Roman"/>
          <w:b/>
          <w:bCs/>
          <w:szCs w:val="24"/>
        </w:rPr>
        <w:t xml:space="preserve">valuation </w:t>
      </w:r>
      <w:r>
        <w:rPr>
          <w:rFonts w:eastAsia="Times New Roman" w:cs="Times New Roman"/>
          <w:b/>
          <w:bCs/>
          <w:szCs w:val="24"/>
        </w:rPr>
        <w:t>M</w:t>
      </w:r>
      <w:r w:rsidRPr="00C84667">
        <w:rPr>
          <w:rFonts w:eastAsia="Times New Roman" w:cs="Times New Roman"/>
          <w:b/>
          <w:bCs/>
          <w:szCs w:val="24"/>
        </w:rPr>
        <w:t xml:space="preserve">ethods </w:t>
      </w:r>
      <w:r w:rsidR="00314045" w:rsidRPr="38F7AA95">
        <w:rPr>
          <w:rFonts w:eastAsia="Times New Roman" w:cs="Times New Roman"/>
          <w:b/>
          <w:bCs/>
          <w:color w:val="000000" w:themeColor="text1"/>
          <w:szCs w:val="24"/>
        </w:rPr>
        <w:t>Relevant to Counselor Education</w:t>
      </w:r>
    </w:p>
    <w:p w14:paraId="510B0481" w14:textId="058AA17F" w:rsidR="00C23CB2" w:rsidRPr="00C23CB2" w:rsidRDefault="00C23CB2" w:rsidP="00C23CB2">
      <w:pPr>
        <w:ind w:firstLine="720"/>
        <w:rPr>
          <w:rFonts w:eastAsia="Times New Roman" w:cs="Times New Roman"/>
          <w:szCs w:val="24"/>
        </w:rPr>
      </w:pPr>
      <w:r w:rsidRPr="00C23CB2">
        <w:rPr>
          <w:rFonts w:eastAsia="Times New Roman" w:cs="Times New Roman"/>
          <w:szCs w:val="24"/>
        </w:rPr>
        <w:t xml:space="preserve">Curriculum design in counselor education requires that instructional goals align with professional competencies and CACREP standards and begins with construction of a personal philosophy of teaching (H, 25-27). Haddock and Whitman (2019) describe curriculum design as a cyclical process involving planning, delivery, and evaluation, with student learning outcomes and objectives as the central focus (H, 122). Cavazos (2020) emphasizes the use of backward design, beginning with outcomes and aligning instructional strategies and assessments accordingly (C, 19). Cavazos (2020) highlights that curriculum and syllabi should be learner-centered, which can help students identify their roles in the learning process and grasp the key </w:t>
      </w:r>
      <w:r w:rsidRPr="00C23CB2">
        <w:rPr>
          <w:rFonts w:eastAsia="Times New Roman" w:cs="Times New Roman"/>
          <w:szCs w:val="24"/>
        </w:rPr>
        <w:lastRenderedPageBreak/>
        <w:t>performance indicators for success in a course (C, 14). Furthermore, Haddock and Whitman (2019) note that a syllabus can be used to create a culture in the classroom and be the start of building relationships with students (H, 128-129).</w:t>
      </w:r>
    </w:p>
    <w:p w14:paraId="2EB8B1C4" w14:textId="77777777" w:rsidR="00C23CB2" w:rsidRPr="00C23CB2" w:rsidRDefault="00C23CB2" w:rsidP="00C23CB2">
      <w:pPr>
        <w:ind w:firstLine="720"/>
        <w:rPr>
          <w:rFonts w:eastAsia="Times New Roman" w:cs="Times New Roman"/>
          <w:szCs w:val="24"/>
        </w:rPr>
      </w:pPr>
      <w:r w:rsidRPr="00C23CB2">
        <w:rPr>
          <w:rFonts w:eastAsia="Times New Roman" w:cs="Times New Roman"/>
          <w:szCs w:val="24"/>
        </w:rPr>
        <w:t>Instructional delivery is equally critical. Haddock and Whitman (2019) advocate for various methods, including lecture, discussion, simulation, and experiential exercises to address different learning styles and maintain engagement (H, 85-95, 199-208). Cavazos Vela (2020) adds that delivery must encourage student participation and reflection, as well as help learners internalize concepts by applying them to practice settings (C, 7, 12).</w:t>
      </w:r>
    </w:p>
    <w:p w14:paraId="6D5171A9" w14:textId="77777777" w:rsidR="00C23CB2" w:rsidRDefault="00C23CB2" w:rsidP="00C23CB2">
      <w:pPr>
        <w:ind w:firstLine="720"/>
        <w:rPr>
          <w:rFonts w:eastAsia="Times New Roman" w:cs="Times New Roman"/>
          <w:szCs w:val="24"/>
        </w:rPr>
      </w:pPr>
      <w:r w:rsidRPr="00C23CB2">
        <w:rPr>
          <w:rFonts w:eastAsia="Times New Roman" w:cs="Times New Roman"/>
          <w:szCs w:val="24"/>
        </w:rPr>
        <w:t>Evaluation serves as both accountability and feedback (C, 38, 77, 88, 142). Haddock and Whitman (2019) emphasize the use of formative and summative assessments to measure both cognitive and affective learning outcomes (H, 146-148). Continuous program evaluation is also important to ensure each counselor education program meets the minimum standards needed for accreditation (H, 149-150). This dynamic process promotes student growth, program accountability, and alignment with accreditation standards while maintaining the ethical standards of counselor education (H, 148-150).</w:t>
      </w:r>
    </w:p>
    <w:p w14:paraId="02AE8168" w14:textId="581735F6" w:rsidR="00C84667" w:rsidRDefault="00C84667" w:rsidP="00C84667">
      <w:pPr>
        <w:pStyle w:val="NormalWeb"/>
        <w:spacing w:before="0" w:beforeAutospacing="0" w:after="0" w:afterAutospacing="0" w:line="480" w:lineRule="auto"/>
        <w:rPr>
          <w:b/>
          <w:bCs/>
        </w:rPr>
      </w:pPr>
      <w:r>
        <w:rPr>
          <w:b/>
          <w:bCs/>
        </w:rPr>
        <w:t>E</w:t>
      </w:r>
      <w:r w:rsidRPr="00C84667">
        <w:rPr>
          <w:b/>
          <w:bCs/>
        </w:rPr>
        <w:t xml:space="preserve">ffective </w:t>
      </w:r>
      <w:r>
        <w:rPr>
          <w:b/>
          <w:bCs/>
        </w:rPr>
        <w:t>A</w:t>
      </w:r>
      <w:r w:rsidRPr="00C84667">
        <w:rPr>
          <w:b/>
          <w:bCs/>
        </w:rPr>
        <w:t xml:space="preserve">pproaches for </w:t>
      </w:r>
      <w:r>
        <w:rPr>
          <w:b/>
          <w:bCs/>
        </w:rPr>
        <w:t>O</w:t>
      </w:r>
      <w:r w:rsidRPr="00C84667">
        <w:rPr>
          <w:b/>
          <w:bCs/>
        </w:rPr>
        <w:t xml:space="preserve">nline </w:t>
      </w:r>
      <w:r>
        <w:rPr>
          <w:b/>
          <w:bCs/>
        </w:rPr>
        <w:t>I</w:t>
      </w:r>
      <w:r w:rsidRPr="00C84667">
        <w:rPr>
          <w:b/>
          <w:bCs/>
        </w:rPr>
        <w:t>nstruction</w:t>
      </w:r>
    </w:p>
    <w:p w14:paraId="7BF1CBB8" w14:textId="052BF6FA" w:rsidR="00DD177F" w:rsidRDefault="00DD177F" w:rsidP="00DD177F">
      <w:pPr>
        <w:pStyle w:val="NormalWeb"/>
        <w:spacing w:before="0" w:beforeAutospacing="0" w:after="0" w:afterAutospacing="0" w:line="480" w:lineRule="auto"/>
        <w:ind w:firstLine="720"/>
        <w:rPr>
          <w:color w:val="000000"/>
        </w:rPr>
      </w:pPr>
      <w:r>
        <w:rPr>
          <w:color w:val="000000"/>
        </w:rPr>
        <w:t>The rise of online counselor education requires intentional adaptation of pedagogy to digital learning environments. Haddock and Whitman (2019) stress that effective online teaching must retain the relational quality central to counselor education by incorporating synchronous interactions, video-based discussions, and personalized feedback (H, 86-88, 192-193). In addition, syllabi for online courses need to contain more information than traditional classes to ensure adequate understanding of the course requirements (H, 137).</w:t>
      </w:r>
    </w:p>
    <w:p w14:paraId="06214B28" w14:textId="44C2FE09" w:rsidR="00DD177F" w:rsidRDefault="00DD177F" w:rsidP="00DD177F">
      <w:pPr>
        <w:pStyle w:val="NormalWeb"/>
        <w:spacing w:before="0" w:beforeAutospacing="0" w:after="0" w:afterAutospacing="0" w:line="480" w:lineRule="auto"/>
        <w:ind w:firstLine="720"/>
        <w:rPr>
          <w:color w:val="000000"/>
        </w:rPr>
      </w:pPr>
      <w:r>
        <w:rPr>
          <w:color w:val="000000"/>
        </w:rPr>
        <w:lastRenderedPageBreak/>
        <w:t>Counselor educators must remember that online learners may experience feelings of isolation (H, 88). Cavazos (2020) emphasizes the need for community-building in online classrooms (C, 85). Various strategies can be employed for effective online instruction, such as synchronous classes and asynchronous online class discussions, pre</w:t>
      </w:r>
      <w:r w:rsidR="005B2AB4">
        <w:rPr>
          <w:color w:val="000000"/>
        </w:rPr>
        <w:t>-</w:t>
      </w:r>
      <w:r>
        <w:rPr>
          <w:color w:val="000000"/>
        </w:rPr>
        <w:t>class work, and screencasts (C, 87-89). Counselor educators need to be more strategic and intentional when developing and delivering online instruction (C, 87). Cavazos recommends several best practices for online instruction, such as the creation of an online learning community, maintenance of a social presence, use of active and collaborative learning, and ensuring the students are familiar with technical support resources (C, 90-92). Both texts highlight the importance of designing online instruction that is clear, accessible, and interactive. Modules should be structured with predictable navigation, integration of multimedia, and alignment online assessments with course outcomes (C, 43).</w:t>
      </w:r>
    </w:p>
    <w:p w14:paraId="464CF401" w14:textId="77777777" w:rsidR="00DD177F" w:rsidRPr="00A62453" w:rsidRDefault="00DD177F" w:rsidP="00DD177F">
      <w:pPr>
        <w:pStyle w:val="NormalWeb"/>
        <w:spacing w:before="0" w:beforeAutospacing="0" w:after="0" w:afterAutospacing="0" w:line="480" w:lineRule="auto"/>
        <w:ind w:firstLine="720"/>
        <w:rPr>
          <w:color w:val="000000"/>
        </w:rPr>
      </w:pPr>
      <w:r>
        <w:rPr>
          <w:color w:val="000000"/>
        </w:rPr>
        <w:t>Cavazos (2020) notes the importance of successful online learning communities (C, 84). The community of inquiry framework can be used to identify the essential elements of success for online learning (C, 84). Teaching presence, social presence, and cognitive presence comprise the essential elements within the community of inquiry (C, 84). Ultimately, successful online instruction combines technology with pedagogy while maintaining counselor education’s relational focus while leveraging the flexibility of technology.</w:t>
      </w:r>
    </w:p>
    <w:p w14:paraId="2F546D58" w14:textId="6CB01F8A" w:rsidR="00C84667" w:rsidRDefault="00C84667" w:rsidP="00C84667">
      <w:pPr>
        <w:rPr>
          <w:rFonts w:eastAsia="Times New Roman" w:cs="Times New Roman"/>
          <w:b/>
          <w:bCs/>
          <w:szCs w:val="24"/>
        </w:rPr>
      </w:pPr>
      <w:r>
        <w:rPr>
          <w:rFonts w:eastAsia="Times New Roman" w:cs="Times New Roman"/>
          <w:b/>
          <w:bCs/>
          <w:szCs w:val="24"/>
        </w:rPr>
        <w:t>S</w:t>
      </w:r>
      <w:r w:rsidRPr="00C84667">
        <w:rPr>
          <w:rFonts w:eastAsia="Times New Roman" w:cs="Times New Roman"/>
          <w:b/>
          <w:bCs/>
          <w:szCs w:val="24"/>
        </w:rPr>
        <w:t xml:space="preserve">creening, </w:t>
      </w:r>
      <w:r>
        <w:rPr>
          <w:rFonts w:eastAsia="Times New Roman" w:cs="Times New Roman"/>
          <w:b/>
          <w:bCs/>
          <w:szCs w:val="24"/>
        </w:rPr>
        <w:t>R</w:t>
      </w:r>
      <w:r w:rsidRPr="00C84667">
        <w:rPr>
          <w:rFonts w:eastAsia="Times New Roman" w:cs="Times New Roman"/>
          <w:b/>
          <w:bCs/>
          <w:szCs w:val="24"/>
        </w:rPr>
        <w:t xml:space="preserve">emediation, and </w:t>
      </w:r>
      <w:r>
        <w:rPr>
          <w:rFonts w:eastAsia="Times New Roman" w:cs="Times New Roman"/>
          <w:b/>
          <w:bCs/>
          <w:szCs w:val="24"/>
        </w:rPr>
        <w:t>G</w:t>
      </w:r>
      <w:r w:rsidRPr="00C84667">
        <w:rPr>
          <w:rFonts w:eastAsia="Times New Roman" w:cs="Times New Roman"/>
          <w:b/>
          <w:bCs/>
          <w:szCs w:val="24"/>
        </w:rPr>
        <w:t xml:space="preserve">atekeeping </w:t>
      </w:r>
      <w:r>
        <w:rPr>
          <w:rFonts w:eastAsia="Times New Roman" w:cs="Times New Roman"/>
          <w:b/>
          <w:bCs/>
          <w:szCs w:val="24"/>
        </w:rPr>
        <w:t>F</w:t>
      </w:r>
      <w:r w:rsidRPr="00C84667">
        <w:rPr>
          <w:rFonts w:eastAsia="Times New Roman" w:cs="Times New Roman"/>
          <w:b/>
          <w:bCs/>
          <w:szCs w:val="24"/>
        </w:rPr>
        <w:t xml:space="preserve">unctions </w:t>
      </w:r>
      <w:r>
        <w:rPr>
          <w:rFonts w:eastAsia="Times New Roman" w:cs="Times New Roman"/>
          <w:b/>
          <w:bCs/>
          <w:szCs w:val="24"/>
        </w:rPr>
        <w:t>R</w:t>
      </w:r>
      <w:r w:rsidRPr="00C84667">
        <w:rPr>
          <w:rFonts w:eastAsia="Times New Roman" w:cs="Times New Roman"/>
          <w:b/>
          <w:bCs/>
          <w:szCs w:val="24"/>
        </w:rPr>
        <w:t xml:space="preserve">elevant to </w:t>
      </w:r>
      <w:r>
        <w:rPr>
          <w:rFonts w:eastAsia="Times New Roman" w:cs="Times New Roman"/>
          <w:b/>
          <w:bCs/>
          <w:szCs w:val="24"/>
        </w:rPr>
        <w:t>T</w:t>
      </w:r>
      <w:r w:rsidRPr="00C84667">
        <w:rPr>
          <w:rFonts w:eastAsia="Times New Roman" w:cs="Times New Roman"/>
          <w:b/>
          <w:bCs/>
          <w:szCs w:val="24"/>
        </w:rPr>
        <w:t>eaching</w:t>
      </w:r>
    </w:p>
    <w:p w14:paraId="07DC5D11" w14:textId="4C4C89EF" w:rsidR="00597EC4" w:rsidRPr="00597EC4" w:rsidRDefault="00597EC4" w:rsidP="00597EC4">
      <w:pPr>
        <w:ind w:firstLine="720"/>
        <w:rPr>
          <w:rFonts w:eastAsia="Times New Roman" w:cs="Times New Roman"/>
          <w:szCs w:val="24"/>
        </w:rPr>
      </w:pPr>
      <w:r w:rsidRPr="00597EC4">
        <w:rPr>
          <w:rFonts w:eastAsia="Times New Roman" w:cs="Times New Roman"/>
          <w:szCs w:val="24"/>
        </w:rPr>
        <w:t xml:space="preserve">Gatekeeping is a central responsibility of counselor educators, balancing student development with client welfare and professional standards (C, 157-158, 160; H, 169). Haddock and Whitman (2019) describe screening and remediation as proactive processes that begin at admission and continue throughout the program (H, 172-175). They emphasize that clear </w:t>
      </w:r>
      <w:r w:rsidRPr="00597EC4">
        <w:rPr>
          <w:rFonts w:eastAsia="Times New Roman" w:cs="Times New Roman"/>
          <w:szCs w:val="24"/>
        </w:rPr>
        <w:lastRenderedPageBreak/>
        <w:t>expectations, transparent criteria, and consistent evaluation practices are essential to fair and ethical gatekeeping (H, 174-175). Cavazos (2020) reinforces the idea that gatekeeping is a developmental function, not merely punitive (C, 158-160). He emphasizes providing students with feedback, support, and structured remediation plans to address skill or dispositional concerns before considering dismissal (C, 161-162).</w:t>
      </w:r>
    </w:p>
    <w:p w14:paraId="2BEB0E1F" w14:textId="77777777" w:rsidR="00597EC4" w:rsidRPr="00597EC4" w:rsidRDefault="00597EC4" w:rsidP="00597EC4">
      <w:pPr>
        <w:ind w:firstLine="720"/>
        <w:rPr>
          <w:rFonts w:eastAsia="Times New Roman" w:cs="Times New Roman"/>
          <w:szCs w:val="24"/>
        </w:rPr>
      </w:pPr>
      <w:r w:rsidRPr="00597EC4">
        <w:rPr>
          <w:rFonts w:eastAsia="Times New Roman" w:cs="Times New Roman"/>
          <w:szCs w:val="24"/>
        </w:rPr>
        <w:t>Haddock and Whitman (2019) highlight the use of multiple opportunities for gatekeeping (H, 172). During admissions, screening tools such as undergraduate academic performance, reference letters, personal statements, experience relevant to the field, and interviews are available to programs to facilitate the gatekeeping process (H, 172-173). Throughout the program, gatekeeping can continue through such mediums as clinical supervision and academic performance, as well as objective measures (H, 173, 180). Objective measures can include measures of knowledge, skills, and dispositions (H, 180-181).</w:t>
      </w:r>
    </w:p>
    <w:p w14:paraId="0295525A" w14:textId="77777777" w:rsidR="00597EC4" w:rsidRDefault="00597EC4" w:rsidP="00597EC4">
      <w:pPr>
        <w:ind w:firstLine="720"/>
        <w:rPr>
          <w:rFonts w:eastAsia="Times New Roman" w:cs="Times New Roman"/>
          <w:szCs w:val="24"/>
        </w:rPr>
      </w:pPr>
      <w:r w:rsidRPr="00597EC4">
        <w:rPr>
          <w:rFonts w:eastAsia="Times New Roman" w:cs="Times New Roman"/>
          <w:szCs w:val="24"/>
        </w:rPr>
        <w:t>Remediation is an opportunity for growth but must be conducted in a supportive atmosphere (H, 184). Strategies such as additional supervision, counseling referrals, or structured learning contracts that allow students to address concerns while maintaining progress (C, 161; H, 184). Cavazos Vela (2020) stresses that remediation should be documented, collaborative, and transparent, ensuring fairness and accountability (C, 161). Effective gatekeeping protects the profession and the public while supporting student development. By blending compassion with accountability, counselor educators fulfill their dual role as advocates for both students and the clients they will serve (C, 157-158, 160; H, 169).</w:t>
      </w:r>
    </w:p>
    <w:p w14:paraId="70DF0208" w14:textId="4678E602" w:rsidR="00C84667" w:rsidRDefault="00C84667" w:rsidP="00C84667">
      <w:pPr>
        <w:pStyle w:val="NormalWeb"/>
        <w:spacing w:before="0" w:beforeAutospacing="0" w:after="0" w:afterAutospacing="0" w:line="480" w:lineRule="auto"/>
        <w:rPr>
          <w:b/>
          <w:bCs/>
        </w:rPr>
      </w:pPr>
      <w:r>
        <w:rPr>
          <w:b/>
          <w:bCs/>
        </w:rPr>
        <w:t>A</w:t>
      </w:r>
      <w:r w:rsidRPr="00C84667">
        <w:rPr>
          <w:b/>
          <w:bCs/>
        </w:rPr>
        <w:t xml:space="preserve">ssessment of </w:t>
      </w:r>
      <w:r>
        <w:rPr>
          <w:b/>
          <w:bCs/>
        </w:rPr>
        <w:t>L</w:t>
      </w:r>
      <w:r w:rsidRPr="00C84667">
        <w:rPr>
          <w:b/>
          <w:bCs/>
        </w:rPr>
        <w:t>earning</w:t>
      </w:r>
    </w:p>
    <w:p w14:paraId="7D256D54" w14:textId="23FB0AEE" w:rsidR="007E569C" w:rsidRPr="00805F0C" w:rsidRDefault="007E569C" w:rsidP="007E569C">
      <w:pPr>
        <w:pStyle w:val="NormalWeb"/>
        <w:spacing w:before="0" w:beforeAutospacing="0" w:after="0" w:afterAutospacing="0" w:line="480" w:lineRule="auto"/>
        <w:ind w:firstLine="720"/>
        <w:rPr>
          <w:color w:val="000000"/>
        </w:rPr>
      </w:pPr>
      <w:r w:rsidRPr="00805F0C">
        <w:rPr>
          <w:color w:val="000000"/>
        </w:rPr>
        <w:t xml:space="preserve">Assessment in counselor education extends beyond grades to include evaluating knowledge, skills, and professional dispositions. Haddock and Whitman (2019) define </w:t>
      </w:r>
      <w:r w:rsidRPr="00805F0C">
        <w:rPr>
          <w:color w:val="000000"/>
        </w:rPr>
        <w:lastRenderedPageBreak/>
        <w:t xml:space="preserve">assessment as developmental process in which student performance is systematically assessed across time, with evaluative feedback provided to facilitate reflection and guide modifications that enhance subsequent performance. </w:t>
      </w:r>
      <w:r>
        <w:rPr>
          <w:color w:val="000000"/>
        </w:rPr>
        <w:t xml:space="preserve">(H, 146). </w:t>
      </w:r>
      <w:r w:rsidRPr="00805F0C">
        <w:rPr>
          <w:color w:val="000000"/>
        </w:rPr>
        <w:t xml:space="preserve">They emphasize alignment between learning objectives, instructional methods, and assessment practices (H, </w:t>
      </w:r>
      <w:r>
        <w:rPr>
          <w:color w:val="000000"/>
        </w:rPr>
        <w:t>146-147</w:t>
      </w:r>
      <w:r w:rsidRPr="00805F0C">
        <w:rPr>
          <w:color w:val="000000"/>
        </w:rPr>
        <w:t>).</w:t>
      </w:r>
    </w:p>
    <w:p w14:paraId="1FE03770" w14:textId="77777777" w:rsidR="007E569C" w:rsidRDefault="007E569C" w:rsidP="007E569C">
      <w:pPr>
        <w:pStyle w:val="NormalWeb"/>
        <w:spacing w:before="0" w:beforeAutospacing="0" w:after="0" w:afterAutospacing="0" w:line="480" w:lineRule="auto"/>
        <w:ind w:firstLine="720"/>
        <w:rPr>
          <w:color w:val="000000"/>
        </w:rPr>
      </w:pPr>
      <w:r w:rsidRPr="00805F0C">
        <w:rPr>
          <w:color w:val="000000"/>
        </w:rPr>
        <w:t xml:space="preserve">Cavazos (2020) </w:t>
      </w:r>
      <w:r>
        <w:rPr>
          <w:color w:val="000000"/>
        </w:rPr>
        <w:t xml:space="preserve">notes that learning assessments focus on learning outcomes and the results of assessments, and incorporates the identification of significant learning goals, implementation of effective learning activities, and the analysis and reporting of outcomes (C, 114). In addition, self-assessments in which students self-monitor and self-regulate with aid of a rubric have been shown to be an integral part of transparent instruction (C, 131). In addition, </w:t>
      </w:r>
      <w:r w:rsidRPr="00805F0C">
        <w:rPr>
          <w:color w:val="000000"/>
        </w:rPr>
        <w:t xml:space="preserve">Haddock and Whitman (2019) recommend </w:t>
      </w:r>
      <w:r>
        <w:rPr>
          <w:color w:val="000000"/>
        </w:rPr>
        <w:t>the cultivation of a culture of assessment as a counselor educator (H, 150). In the field of counselor education, there are a variety of assessment tools that support evaluation of counselor skills, knowledge, and dispositions (H, 150). There needs to be a development approach to counselor education with the understanding that students will require the necessary exposure and feedback throughout their academic experience to ensure they graduate with the skills and knowledge necessary for success in the counseling profession (H, 151). Knowledge-based, skills-based, and dispositional assessments are often an integral part of counselor education programs (H, 151-153).</w:t>
      </w:r>
    </w:p>
    <w:p w14:paraId="77BB8A31" w14:textId="77777777" w:rsidR="007E569C" w:rsidRDefault="007E569C" w:rsidP="007E569C">
      <w:pPr>
        <w:pStyle w:val="NormalWeb"/>
        <w:spacing w:before="0" w:beforeAutospacing="0" w:after="0" w:afterAutospacing="0" w:line="480" w:lineRule="auto"/>
        <w:ind w:firstLine="720"/>
        <w:rPr>
          <w:color w:val="000000"/>
        </w:rPr>
      </w:pPr>
      <w:r w:rsidRPr="00805F0C">
        <w:rPr>
          <w:color w:val="000000"/>
        </w:rPr>
        <w:t>Assessment also informs program improvement</w:t>
      </w:r>
      <w:r>
        <w:rPr>
          <w:color w:val="000000"/>
        </w:rPr>
        <w:t xml:space="preserve"> (H, 148)</w:t>
      </w:r>
      <w:r w:rsidRPr="00805F0C">
        <w:rPr>
          <w:color w:val="000000"/>
        </w:rPr>
        <w:t xml:space="preserve">. Aggregated data from student outcomes help programs evaluate their effectiveness, meet accreditation standards, and adapt to emerging needs (H, </w:t>
      </w:r>
      <w:r>
        <w:rPr>
          <w:color w:val="000000"/>
        </w:rPr>
        <w:t>146-148</w:t>
      </w:r>
      <w:r w:rsidRPr="00805F0C">
        <w:rPr>
          <w:color w:val="000000"/>
        </w:rPr>
        <w:t>). Thus, assessment serves as both a mirror for individual growth and a tool for institutional accountability, reinforcing the holistic goals of counselor education.</w:t>
      </w:r>
    </w:p>
    <w:p w14:paraId="51A7A7B9" w14:textId="77777777" w:rsidR="00D73DD8" w:rsidRDefault="00D73DD8" w:rsidP="007E569C">
      <w:pPr>
        <w:pStyle w:val="NormalWeb"/>
        <w:spacing w:before="0" w:beforeAutospacing="0" w:after="0" w:afterAutospacing="0" w:line="480" w:lineRule="auto"/>
        <w:ind w:firstLine="720"/>
        <w:rPr>
          <w:color w:val="000000"/>
        </w:rPr>
      </w:pPr>
    </w:p>
    <w:p w14:paraId="79886FAB" w14:textId="77777777" w:rsidR="00D73DD8" w:rsidRPr="00A62453" w:rsidRDefault="00D73DD8" w:rsidP="007E569C">
      <w:pPr>
        <w:pStyle w:val="NormalWeb"/>
        <w:spacing w:before="0" w:beforeAutospacing="0" w:after="0" w:afterAutospacing="0" w:line="480" w:lineRule="auto"/>
        <w:ind w:firstLine="720"/>
        <w:rPr>
          <w:color w:val="000000"/>
        </w:rPr>
      </w:pPr>
    </w:p>
    <w:p w14:paraId="1D1C60B4" w14:textId="0B2F1743" w:rsidR="00C84667" w:rsidRDefault="00C84667" w:rsidP="00C84667">
      <w:pPr>
        <w:pStyle w:val="NormalWeb"/>
        <w:spacing w:before="0" w:beforeAutospacing="0" w:after="0" w:afterAutospacing="0" w:line="480" w:lineRule="auto"/>
        <w:rPr>
          <w:b/>
          <w:bCs/>
        </w:rPr>
      </w:pPr>
      <w:r>
        <w:rPr>
          <w:b/>
          <w:bCs/>
        </w:rPr>
        <w:lastRenderedPageBreak/>
        <w:t>E</w:t>
      </w:r>
      <w:r w:rsidRPr="00C84667">
        <w:rPr>
          <w:b/>
          <w:bCs/>
        </w:rPr>
        <w:t xml:space="preserve">thical and </w:t>
      </w:r>
      <w:r>
        <w:rPr>
          <w:b/>
          <w:bCs/>
        </w:rPr>
        <w:t>C</w:t>
      </w:r>
      <w:r w:rsidRPr="00C84667">
        <w:rPr>
          <w:b/>
          <w:bCs/>
        </w:rPr>
        <w:t xml:space="preserve">ulturally </w:t>
      </w:r>
      <w:r>
        <w:rPr>
          <w:b/>
          <w:bCs/>
        </w:rPr>
        <w:t>R</w:t>
      </w:r>
      <w:r w:rsidRPr="00C84667">
        <w:rPr>
          <w:b/>
          <w:bCs/>
        </w:rPr>
        <w:t xml:space="preserve">elevant </w:t>
      </w:r>
      <w:r>
        <w:rPr>
          <w:b/>
          <w:bCs/>
        </w:rPr>
        <w:t>S</w:t>
      </w:r>
      <w:r w:rsidRPr="00C84667">
        <w:rPr>
          <w:b/>
          <w:bCs/>
        </w:rPr>
        <w:t xml:space="preserve">trategies </w:t>
      </w:r>
      <w:r>
        <w:rPr>
          <w:b/>
          <w:bCs/>
        </w:rPr>
        <w:t>U</w:t>
      </w:r>
      <w:r w:rsidRPr="00C84667">
        <w:rPr>
          <w:b/>
          <w:bCs/>
        </w:rPr>
        <w:t xml:space="preserve">sed in </w:t>
      </w:r>
      <w:r>
        <w:rPr>
          <w:b/>
          <w:bCs/>
        </w:rPr>
        <w:t>C</w:t>
      </w:r>
      <w:r w:rsidRPr="00C84667">
        <w:rPr>
          <w:b/>
          <w:bCs/>
        </w:rPr>
        <w:t xml:space="preserve">ounselor </w:t>
      </w:r>
      <w:r>
        <w:rPr>
          <w:b/>
          <w:bCs/>
        </w:rPr>
        <w:t>P</w:t>
      </w:r>
      <w:r w:rsidRPr="00C84667">
        <w:rPr>
          <w:b/>
          <w:bCs/>
        </w:rPr>
        <w:t>reparation</w:t>
      </w:r>
    </w:p>
    <w:p w14:paraId="65740E29" w14:textId="5426133A" w:rsidR="00A22CED" w:rsidRDefault="00A22CED" w:rsidP="00A22CED">
      <w:pPr>
        <w:pStyle w:val="NormalWeb"/>
        <w:spacing w:before="0" w:beforeAutospacing="0" w:after="0" w:afterAutospacing="0" w:line="480" w:lineRule="auto"/>
        <w:ind w:firstLine="720"/>
        <w:rPr>
          <w:color w:val="000000"/>
        </w:rPr>
      </w:pPr>
      <w:r w:rsidRPr="006A6AE2">
        <w:rPr>
          <w:color w:val="000000"/>
        </w:rPr>
        <w:t>Ethic</w:t>
      </w:r>
      <w:r w:rsidR="00314045">
        <w:rPr>
          <w:color w:val="000000"/>
        </w:rPr>
        <w:t>s</w:t>
      </w:r>
      <w:r w:rsidRPr="006A6AE2">
        <w:rPr>
          <w:color w:val="000000"/>
        </w:rPr>
        <w:t xml:space="preserve"> and cultural competence are inseparable in counselor education. </w:t>
      </w:r>
      <w:r>
        <w:rPr>
          <w:color w:val="000000"/>
        </w:rPr>
        <w:t xml:space="preserve">Counselor education programs can leverage a variety of ethically and culturally relevant strategies. Counselor educator awareness and attitudes can be examined through the lens of self-reflection and acknowledgement of potential biases (H, 61). Haddock and Whitman encourage counselor educators to expand their cultural knowledge and self-awareness (H, 61). Development of multicultural competency should be a priority for counselor educators (H, 62). These can be extrapolated into the requisite skills needed to effectively work with specific groups in a culturally responsive and empowering manner (H, 62). </w:t>
      </w:r>
    </w:p>
    <w:p w14:paraId="3050157C" w14:textId="77777777" w:rsidR="00A22CED" w:rsidRDefault="00A22CED" w:rsidP="00A22CED">
      <w:pPr>
        <w:pStyle w:val="NormalWeb"/>
        <w:spacing w:before="0" w:beforeAutospacing="0" w:after="0" w:afterAutospacing="0" w:line="480" w:lineRule="auto"/>
        <w:ind w:firstLine="720"/>
        <w:rPr>
          <w:color w:val="000000"/>
        </w:rPr>
      </w:pPr>
      <w:r>
        <w:rPr>
          <w:color w:val="000000"/>
        </w:rPr>
        <w:t>Diversity should be embedded within all counselor education activities, both with students and fellow educators (H, 75). Multicultural competence must be demonstrated in recruitment of students, as well as in the counselor education curriculum (H, 50). Particular attention must be given to students who have special needs and appropriate accommodations must be afforded to students according to applicable university procedures (H, 51).</w:t>
      </w:r>
    </w:p>
    <w:p w14:paraId="0B5500AE" w14:textId="77777777" w:rsidR="00A22CED" w:rsidRPr="006A6AE2" w:rsidRDefault="00A22CED" w:rsidP="00A22CED">
      <w:pPr>
        <w:pStyle w:val="NormalWeb"/>
        <w:spacing w:before="0" w:beforeAutospacing="0" w:after="0" w:afterAutospacing="0" w:line="480" w:lineRule="auto"/>
        <w:ind w:firstLine="720"/>
        <w:rPr>
          <w:color w:val="000000"/>
        </w:rPr>
      </w:pPr>
      <w:r w:rsidRPr="006A6AE2">
        <w:rPr>
          <w:color w:val="000000"/>
        </w:rPr>
        <w:t xml:space="preserve">Haddock and Whitman (2019) emphasize that ethical </w:t>
      </w:r>
      <w:r>
        <w:rPr>
          <w:color w:val="000000"/>
        </w:rPr>
        <w:t xml:space="preserve">considerations must be applied to admissions, program materials, teaching methods, assessments, and practicum and internships (H, 37). In addition, particular consideration must be applied to faculty-student relationships (H, 48-49). While counselor educators may tend to interact differently with doctoral students than they would with master’s students, appropriate boundaries should be enforced (H, 49). </w:t>
      </w:r>
    </w:p>
    <w:p w14:paraId="5707C364" w14:textId="77777777" w:rsidR="00A22CED" w:rsidRPr="00A62453" w:rsidRDefault="00A22CED" w:rsidP="00A22CED">
      <w:pPr>
        <w:pStyle w:val="NormalWeb"/>
        <w:spacing w:before="0" w:beforeAutospacing="0" w:after="0" w:afterAutospacing="0" w:line="480" w:lineRule="auto"/>
        <w:ind w:firstLine="720"/>
        <w:rPr>
          <w:color w:val="000000"/>
        </w:rPr>
      </w:pPr>
      <w:r>
        <w:rPr>
          <w:color w:val="000000"/>
        </w:rPr>
        <w:t xml:space="preserve">Counselor educators must remain cognizant of their ethical and legal responsibilities from the first interaction with potential students until after graduation when giving recommendations or endorsements (H, 54). Counselor educators hold a position of power over students and should act accordingly by treating students with respect (H, 54). </w:t>
      </w:r>
    </w:p>
    <w:p w14:paraId="7CBBB53A" w14:textId="70D7FB1A" w:rsidR="00C84667" w:rsidRDefault="00C84667" w:rsidP="00C84667">
      <w:pPr>
        <w:pStyle w:val="NormalWeb"/>
        <w:spacing w:before="0" w:beforeAutospacing="0" w:after="0" w:afterAutospacing="0" w:line="480" w:lineRule="auto"/>
        <w:rPr>
          <w:b/>
          <w:bCs/>
        </w:rPr>
      </w:pPr>
      <w:r>
        <w:rPr>
          <w:b/>
          <w:bCs/>
        </w:rPr>
        <w:lastRenderedPageBreak/>
        <w:t>T</w:t>
      </w:r>
      <w:r w:rsidRPr="00C84667">
        <w:rPr>
          <w:b/>
          <w:bCs/>
        </w:rPr>
        <w:t xml:space="preserve">he </w:t>
      </w:r>
      <w:r>
        <w:rPr>
          <w:b/>
          <w:bCs/>
        </w:rPr>
        <w:t>R</w:t>
      </w:r>
      <w:r w:rsidRPr="00C84667">
        <w:rPr>
          <w:b/>
          <w:bCs/>
        </w:rPr>
        <w:t xml:space="preserve">ole of </w:t>
      </w:r>
      <w:r>
        <w:rPr>
          <w:b/>
          <w:bCs/>
        </w:rPr>
        <w:t>M</w:t>
      </w:r>
      <w:r w:rsidRPr="00C84667">
        <w:rPr>
          <w:b/>
          <w:bCs/>
        </w:rPr>
        <w:t xml:space="preserve">entoring in </w:t>
      </w:r>
      <w:r>
        <w:rPr>
          <w:b/>
          <w:bCs/>
        </w:rPr>
        <w:t>C</w:t>
      </w:r>
      <w:r w:rsidRPr="00C84667">
        <w:rPr>
          <w:b/>
          <w:bCs/>
        </w:rPr>
        <w:t xml:space="preserve">ounselor </w:t>
      </w:r>
      <w:r>
        <w:rPr>
          <w:b/>
          <w:bCs/>
        </w:rPr>
        <w:t>E</w:t>
      </w:r>
      <w:r w:rsidRPr="00C84667">
        <w:rPr>
          <w:b/>
          <w:bCs/>
        </w:rPr>
        <w:t>ducation</w:t>
      </w:r>
    </w:p>
    <w:p w14:paraId="4EDC41CC" w14:textId="2BEB4B7D" w:rsidR="00112BC1" w:rsidRPr="002214F1" w:rsidRDefault="00112BC1" w:rsidP="00112BC1">
      <w:pPr>
        <w:pStyle w:val="NormalWeb"/>
        <w:spacing w:before="0" w:beforeAutospacing="0" w:after="0" w:afterAutospacing="0" w:line="480" w:lineRule="auto"/>
        <w:ind w:firstLine="720"/>
        <w:rPr>
          <w:color w:val="000000"/>
        </w:rPr>
      </w:pPr>
      <w:r w:rsidRPr="002214F1">
        <w:rPr>
          <w:color w:val="000000"/>
        </w:rPr>
        <w:t>Mentorship is a cornerstone of counselor education</w:t>
      </w:r>
      <w:r>
        <w:rPr>
          <w:color w:val="000000"/>
        </w:rPr>
        <w:t xml:space="preserve"> in that can improve learning, provide clear guidance, and assist mentees in the socialization process within the counseling community (H, 214)</w:t>
      </w:r>
      <w:r w:rsidRPr="002214F1">
        <w:rPr>
          <w:color w:val="000000"/>
        </w:rPr>
        <w:t xml:space="preserve">. Haddock and Whitman (2019) </w:t>
      </w:r>
      <w:r>
        <w:rPr>
          <w:color w:val="000000"/>
        </w:rPr>
        <w:t xml:space="preserve">posit that mentorship is a form of leadership and can significantly contribute to leadership engagement (H, 215). </w:t>
      </w:r>
      <w:r w:rsidRPr="002214F1">
        <w:rPr>
          <w:color w:val="000000"/>
        </w:rPr>
        <w:t xml:space="preserve">They stress that effective mentoring involves modeling professional identity, providing constructive feedback, and opening opportunities for networking and scholarship (H, </w:t>
      </w:r>
      <w:r>
        <w:rPr>
          <w:color w:val="000000"/>
        </w:rPr>
        <w:t>214</w:t>
      </w:r>
      <w:r w:rsidRPr="002214F1">
        <w:rPr>
          <w:color w:val="000000"/>
        </w:rPr>
        <w:t>).</w:t>
      </w:r>
    </w:p>
    <w:p w14:paraId="72D4FE61" w14:textId="77777777" w:rsidR="00112BC1" w:rsidRDefault="00112BC1" w:rsidP="00112BC1">
      <w:pPr>
        <w:pStyle w:val="NormalWeb"/>
        <w:spacing w:before="0" w:beforeAutospacing="0" w:after="0" w:afterAutospacing="0" w:line="480" w:lineRule="auto"/>
        <w:ind w:firstLine="720"/>
        <w:rPr>
          <w:color w:val="000000"/>
        </w:rPr>
      </w:pPr>
      <w:r w:rsidRPr="002214F1">
        <w:rPr>
          <w:color w:val="000000"/>
        </w:rPr>
        <w:t xml:space="preserve">Cavazos (2020) </w:t>
      </w:r>
      <w:r>
        <w:rPr>
          <w:color w:val="000000"/>
        </w:rPr>
        <w:t>notes that mentorship can focus on a variety of developmental areas in counselor education, such as research, personal development, relational skills, and teaching (C, 163). Mentoring relationships can improve counseling students’ self-efficacy, personal well-being, and transformative learning (C, 163). Mentors can assume such roles as coach, guide, role model, and supporter (C, 163).</w:t>
      </w:r>
    </w:p>
    <w:p w14:paraId="3ABE5C68" w14:textId="20AE5E9C" w:rsidR="00C303F7" w:rsidRPr="00112BC1" w:rsidRDefault="00112BC1" w:rsidP="00112BC1">
      <w:pPr>
        <w:pStyle w:val="NormalWeb"/>
        <w:spacing w:before="0" w:beforeAutospacing="0" w:after="0" w:afterAutospacing="0" w:line="480" w:lineRule="auto"/>
        <w:ind w:firstLine="720"/>
        <w:rPr>
          <w:color w:val="000000"/>
        </w:rPr>
      </w:pPr>
      <w:r w:rsidRPr="002214F1">
        <w:rPr>
          <w:color w:val="000000"/>
        </w:rPr>
        <w:t xml:space="preserve">Haddock and Whitman (2019) </w:t>
      </w:r>
      <w:r>
        <w:rPr>
          <w:color w:val="000000"/>
        </w:rPr>
        <w:t xml:space="preserve">mention five effective mentoring strategies which can facilitate career development, socialization into the counseling community, and improve learning in mentored counseling students (H, 215-224). Mentors can sponsor the advancement of mentees in counselor education programs as well as early career professionals (H, 216). Mentors can serve as coaches and provide essential socialization to institutional norms and create a sense of community (H, 217). Mentors can protect mentees from adversity through prevention, intervention, and reflection (H, 218). Mentors can challenge mentees to be better and enhance their skills (H, 220). Finally, mentors can increase a mentee’s worth through endorsement (H, 222-223). However, </w:t>
      </w:r>
      <w:r w:rsidRPr="002214F1">
        <w:rPr>
          <w:color w:val="000000"/>
        </w:rPr>
        <w:t>mentoring requires ethical boundaries</w:t>
      </w:r>
      <w:r>
        <w:rPr>
          <w:color w:val="000000"/>
        </w:rPr>
        <w:t xml:space="preserve"> (H, 225)</w:t>
      </w:r>
      <w:r w:rsidRPr="002214F1">
        <w:rPr>
          <w:color w:val="000000"/>
        </w:rPr>
        <w:t xml:space="preserve">. </w:t>
      </w:r>
      <w:r>
        <w:rPr>
          <w:color w:val="000000"/>
        </w:rPr>
        <w:t>Mentors must be aware of role confusion, dual relationships, and dysfunctional dynamics which can impede the development of both mentors and mentees (H, 225).</w:t>
      </w:r>
    </w:p>
    <w:p w14:paraId="47093166" w14:textId="77777777" w:rsidR="00993A53" w:rsidRDefault="007A50C5" w:rsidP="00993A53">
      <w:pPr>
        <w:jc w:val="center"/>
        <w:rPr>
          <w:b/>
          <w:bCs/>
        </w:rPr>
      </w:pPr>
      <w:r>
        <w:rPr>
          <w:b/>
          <w:bCs/>
        </w:rPr>
        <w:lastRenderedPageBreak/>
        <w:t>Conclusion</w:t>
      </w:r>
    </w:p>
    <w:p w14:paraId="11E86777" w14:textId="0BEF8113" w:rsidR="00EF0077" w:rsidRPr="00EF0077" w:rsidRDefault="00EF0077" w:rsidP="00EF0077">
      <w:pPr>
        <w:ind w:firstLine="720"/>
      </w:pPr>
      <w:r w:rsidRPr="00EF0077">
        <w:t xml:space="preserve">The CACREP doctoral standards for teaching provide a structured foundation for preparing counselor educators to balance teaching, supervision, scholarship, and service </w:t>
      </w:r>
      <w:r w:rsidR="003D2021">
        <w:t>in an ethical and multicultural manner</w:t>
      </w:r>
      <w:r w:rsidR="00C84667">
        <w:t xml:space="preserve"> (2025)</w:t>
      </w:r>
      <w:r w:rsidRPr="00EF0077">
        <w:t>. As Haddock and Whitman (2019) and Cavazos (2020)</w:t>
      </w:r>
      <w:r w:rsidR="00C84667">
        <w:t xml:space="preserve"> note</w:t>
      </w:r>
      <w:r w:rsidRPr="00EF0077">
        <w:t>, effective counselor educators must adopt evidence-based pedagogy, acknowledge and honor adult learning principles</w:t>
      </w:r>
      <w:r w:rsidR="003D2021">
        <w:t xml:space="preserve"> through andragogy</w:t>
      </w:r>
      <w:r w:rsidRPr="00EF0077">
        <w:t xml:space="preserve">, design appropriate curricula, and adapt instruction across traditional and online settings. They must also engage in gatekeeping, assessment, and mentorship to ensure the profession remains strong and client welfare is safeguarded. Counselor educators must possess ethical awareness and cultural humility, which </w:t>
      </w:r>
      <w:r w:rsidR="003D2021">
        <w:t xml:space="preserve">can </w:t>
      </w:r>
      <w:r w:rsidRPr="00EF0077">
        <w:t>shape the learning environment and prepare students to work effectively in diverse communities.</w:t>
      </w:r>
    </w:p>
    <w:p w14:paraId="205604D6" w14:textId="419688C1" w:rsidR="007A50C5" w:rsidRDefault="007A50C5" w:rsidP="00993A53">
      <w:pPr>
        <w:ind w:firstLine="720"/>
      </w:pPr>
      <w:r>
        <w:br w:type="page"/>
      </w:r>
    </w:p>
    <w:p w14:paraId="054F6EC1" w14:textId="2C05465E" w:rsidR="007A50C5" w:rsidRDefault="007A50C5" w:rsidP="007A50C5">
      <w:pPr>
        <w:jc w:val="center"/>
      </w:pPr>
      <w:r>
        <w:rPr>
          <w:b/>
          <w:bCs/>
        </w:rPr>
        <w:lastRenderedPageBreak/>
        <w:t>References</w:t>
      </w:r>
    </w:p>
    <w:p w14:paraId="14D2F04E" w14:textId="13C924FB" w:rsidR="00E236ED" w:rsidRDefault="00E236ED" w:rsidP="00E236ED">
      <w:pPr>
        <w:pStyle w:val="BodyText"/>
        <w:tabs>
          <w:tab w:val="left" w:pos="10530"/>
        </w:tabs>
        <w:spacing w:line="480" w:lineRule="auto"/>
        <w:ind w:left="720" w:hanging="720"/>
        <w:rPr>
          <w:sz w:val="24"/>
          <w:szCs w:val="24"/>
        </w:rPr>
      </w:pPr>
      <w:r w:rsidRPr="00E236ED">
        <w:rPr>
          <w:sz w:val="24"/>
          <w:szCs w:val="24"/>
        </w:rPr>
        <w:t xml:space="preserve">Cavazos, V. J. (2020). </w:t>
      </w:r>
      <w:r w:rsidRPr="00E236ED">
        <w:rPr>
          <w:i/>
          <w:iCs/>
          <w:sz w:val="24"/>
          <w:szCs w:val="24"/>
        </w:rPr>
        <w:t xml:space="preserve">Teaching and learning in counselor education. </w:t>
      </w:r>
      <w:r w:rsidRPr="00E236ED">
        <w:rPr>
          <w:sz w:val="24"/>
          <w:szCs w:val="24"/>
        </w:rPr>
        <w:t>American Counseling Association.</w:t>
      </w:r>
    </w:p>
    <w:p w14:paraId="6DC15068" w14:textId="77777777" w:rsidR="00C84667" w:rsidRPr="005A436B" w:rsidRDefault="00C84667" w:rsidP="00C84667">
      <w:pPr>
        <w:pStyle w:val="BodyText"/>
        <w:tabs>
          <w:tab w:val="left" w:pos="10530"/>
        </w:tabs>
        <w:spacing w:line="480" w:lineRule="auto"/>
        <w:ind w:left="720" w:hanging="720"/>
        <w:rPr>
          <w:i/>
          <w:iCs/>
          <w:sz w:val="24"/>
          <w:szCs w:val="24"/>
        </w:rPr>
      </w:pPr>
      <w:r w:rsidRPr="005A436B">
        <w:rPr>
          <w:sz w:val="24"/>
          <w:szCs w:val="24"/>
        </w:rPr>
        <w:t>Council for Accreditation of Counseling and Related Educational Programs. (20</w:t>
      </w:r>
      <w:r>
        <w:rPr>
          <w:sz w:val="24"/>
          <w:szCs w:val="24"/>
        </w:rPr>
        <w:t>2</w:t>
      </w:r>
      <w:r w:rsidRPr="005A436B">
        <w:rPr>
          <w:sz w:val="24"/>
          <w:szCs w:val="24"/>
        </w:rPr>
        <w:t xml:space="preserve">5). </w:t>
      </w:r>
      <w:r w:rsidRPr="005A436B">
        <w:rPr>
          <w:i/>
          <w:iCs/>
          <w:sz w:val="24"/>
          <w:szCs w:val="24"/>
        </w:rPr>
        <w:t>2016</w:t>
      </w:r>
    </w:p>
    <w:p w14:paraId="24B9A1B4" w14:textId="54A7826B" w:rsidR="00C84667" w:rsidRDefault="00C84667" w:rsidP="00C84667">
      <w:pPr>
        <w:pStyle w:val="BodyText"/>
        <w:tabs>
          <w:tab w:val="left" w:pos="10530"/>
        </w:tabs>
        <w:spacing w:line="480" w:lineRule="auto"/>
        <w:ind w:left="720" w:hanging="720"/>
        <w:rPr>
          <w:sz w:val="24"/>
          <w:szCs w:val="24"/>
        </w:rPr>
      </w:pPr>
      <w:r>
        <w:rPr>
          <w:i/>
          <w:iCs/>
          <w:sz w:val="24"/>
          <w:szCs w:val="24"/>
        </w:rPr>
        <w:tab/>
      </w:r>
      <w:r w:rsidRPr="005A436B">
        <w:rPr>
          <w:i/>
          <w:iCs/>
          <w:sz w:val="24"/>
          <w:szCs w:val="24"/>
        </w:rPr>
        <w:t>CACREP Standards.</w:t>
      </w:r>
      <w:r>
        <w:rPr>
          <w:sz w:val="24"/>
          <w:szCs w:val="24"/>
        </w:rPr>
        <w:t xml:space="preserve"> </w:t>
      </w:r>
      <w:hyperlink r:id="rId16" w:history="1">
        <w:r w:rsidRPr="00727C5A">
          <w:rPr>
            <w:rStyle w:val="Hyperlink"/>
            <w:sz w:val="24"/>
            <w:szCs w:val="24"/>
          </w:rPr>
          <w:t>https://www.cacrep.org/for-programs/2016-cacrep-standards/</w:t>
        </w:r>
      </w:hyperlink>
    </w:p>
    <w:p w14:paraId="6E52725B" w14:textId="518C6CB6" w:rsidR="00E236ED" w:rsidRPr="00E236ED" w:rsidRDefault="00E236ED" w:rsidP="00E236ED">
      <w:pPr>
        <w:pStyle w:val="BodyText"/>
        <w:tabs>
          <w:tab w:val="left" w:pos="10530"/>
        </w:tabs>
        <w:spacing w:line="480" w:lineRule="auto"/>
        <w:ind w:left="720" w:hanging="720"/>
        <w:rPr>
          <w:sz w:val="24"/>
          <w:szCs w:val="24"/>
        </w:rPr>
      </w:pPr>
      <w:r w:rsidRPr="002E18FE">
        <w:rPr>
          <w:sz w:val="24"/>
          <w:szCs w:val="24"/>
        </w:rPr>
        <w:t xml:space="preserve">Haddock, L. R. &amp; Whitman, J. S. (2019). </w:t>
      </w:r>
      <w:r w:rsidRPr="002E18FE">
        <w:rPr>
          <w:i/>
          <w:iCs/>
          <w:sz w:val="24"/>
          <w:szCs w:val="24"/>
        </w:rPr>
        <w:t xml:space="preserve">Preparing the educator in counselor education. </w:t>
      </w:r>
      <w:r w:rsidRPr="002E18FE">
        <w:rPr>
          <w:sz w:val="24"/>
          <w:szCs w:val="24"/>
        </w:rPr>
        <w:t>Routledge.</w:t>
      </w:r>
    </w:p>
    <w:p w14:paraId="642ECF4C" w14:textId="075DDA67" w:rsidR="004E6507" w:rsidRDefault="004E6507">
      <w:pPr>
        <w:rPr>
          <w:rFonts w:eastAsia="Times New Roman" w:cs="Times New Roman"/>
          <w:sz w:val="21"/>
          <w:szCs w:val="21"/>
        </w:rPr>
      </w:pPr>
      <w:r>
        <w:br w:type="page"/>
      </w:r>
    </w:p>
    <w:p w14:paraId="36904C6D" w14:textId="37D82A19" w:rsidR="500DB662" w:rsidRDefault="004E6507" w:rsidP="004E6507">
      <w:pPr>
        <w:pStyle w:val="BodyText"/>
        <w:tabs>
          <w:tab w:val="left" w:pos="10530"/>
        </w:tabs>
        <w:spacing w:line="480" w:lineRule="auto"/>
        <w:jc w:val="center"/>
        <w:rPr>
          <w:b/>
          <w:bCs/>
          <w:sz w:val="24"/>
          <w:szCs w:val="24"/>
        </w:rPr>
      </w:pPr>
      <w:r>
        <w:rPr>
          <w:b/>
          <w:bCs/>
          <w:sz w:val="24"/>
          <w:szCs w:val="24"/>
        </w:rPr>
        <w:lastRenderedPageBreak/>
        <w:t>Appendix</w:t>
      </w:r>
    </w:p>
    <w:tbl>
      <w:tblPr>
        <w:tblW w:w="9630" w:type="dxa"/>
        <w:tblInd w:w="85" w:type="dxa"/>
        <w:tblBorders>
          <w:top w:val="single" w:sz="4" w:space="0" w:color="424242"/>
          <w:left w:val="single" w:sz="4" w:space="0" w:color="424242"/>
          <w:bottom w:val="single" w:sz="4" w:space="0" w:color="424242"/>
          <w:right w:val="single" w:sz="4" w:space="0" w:color="424242"/>
          <w:insideH w:val="single" w:sz="4" w:space="0" w:color="424242"/>
          <w:insideV w:val="single" w:sz="4" w:space="0" w:color="424242"/>
        </w:tblBorders>
        <w:tblLayout w:type="fixed"/>
        <w:tblCellMar>
          <w:left w:w="0" w:type="dxa"/>
          <w:right w:w="0" w:type="dxa"/>
        </w:tblCellMar>
        <w:tblLook w:val="01E0" w:firstRow="1" w:lastRow="1" w:firstColumn="1" w:lastColumn="1" w:noHBand="0" w:noVBand="0"/>
      </w:tblPr>
      <w:tblGrid>
        <w:gridCol w:w="1304"/>
        <w:gridCol w:w="2026"/>
        <w:gridCol w:w="1890"/>
        <w:gridCol w:w="2340"/>
        <w:gridCol w:w="990"/>
        <w:gridCol w:w="1080"/>
      </w:tblGrid>
      <w:tr w:rsidR="003C5CC2" w14:paraId="0DF6735B" w14:textId="77777777" w:rsidTr="003C5CC2">
        <w:trPr>
          <w:trHeight w:val="420"/>
        </w:trPr>
        <w:tc>
          <w:tcPr>
            <w:tcW w:w="1304" w:type="dxa"/>
            <w:shd w:val="clear" w:color="auto" w:fill="287FBA"/>
          </w:tcPr>
          <w:p w14:paraId="729C4A20" w14:textId="77777777" w:rsidR="003C5CC2" w:rsidRDefault="003C5CC2" w:rsidP="007154AD">
            <w:pPr>
              <w:pStyle w:val="TableParagraph"/>
              <w:spacing w:before="71"/>
              <w:ind w:left="303"/>
              <w:rPr>
                <w:b/>
                <w:sz w:val="20"/>
              </w:rPr>
            </w:pPr>
            <w:r>
              <w:rPr>
                <w:b/>
                <w:color w:val="FFFFFF"/>
                <w:spacing w:val="-2"/>
                <w:sz w:val="20"/>
              </w:rPr>
              <w:t>Criteria</w:t>
            </w:r>
          </w:p>
        </w:tc>
        <w:tc>
          <w:tcPr>
            <w:tcW w:w="7246" w:type="dxa"/>
            <w:gridSpan w:val="4"/>
            <w:shd w:val="clear" w:color="auto" w:fill="287FBA"/>
          </w:tcPr>
          <w:p w14:paraId="70D4904E" w14:textId="77777777" w:rsidR="003C5CC2" w:rsidRDefault="003C5CC2" w:rsidP="007154AD">
            <w:pPr>
              <w:pStyle w:val="TableParagraph"/>
              <w:spacing w:before="71"/>
              <w:ind w:left="14"/>
              <w:jc w:val="center"/>
              <w:rPr>
                <w:b/>
                <w:sz w:val="20"/>
              </w:rPr>
            </w:pPr>
            <w:r>
              <w:rPr>
                <w:b/>
                <w:color w:val="FFFFFF"/>
                <w:spacing w:val="-2"/>
                <w:sz w:val="20"/>
              </w:rPr>
              <w:t>Ratings</w:t>
            </w:r>
          </w:p>
        </w:tc>
        <w:tc>
          <w:tcPr>
            <w:tcW w:w="1080" w:type="dxa"/>
            <w:shd w:val="clear" w:color="auto" w:fill="287FBA"/>
          </w:tcPr>
          <w:p w14:paraId="25B0E2B8" w14:textId="77777777" w:rsidR="003C5CC2" w:rsidRDefault="003C5CC2" w:rsidP="007154AD">
            <w:pPr>
              <w:pStyle w:val="TableParagraph"/>
              <w:spacing w:before="71"/>
              <w:ind w:left="64" w:right="49"/>
              <w:jc w:val="center"/>
              <w:rPr>
                <w:b/>
                <w:sz w:val="20"/>
              </w:rPr>
            </w:pPr>
            <w:r>
              <w:rPr>
                <w:b/>
                <w:color w:val="FFFFFF"/>
                <w:spacing w:val="-2"/>
                <w:sz w:val="20"/>
              </w:rPr>
              <w:t>Points</w:t>
            </w:r>
          </w:p>
        </w:tc>
      </w:tr>
      <w:tr w:rsidR="003C5CC2" w14:paraId="4B6CF49A" w14:textId="77777777" w:rsidTr="003C5CC2">
        <w:trPr>
          <w:trHeight w:val="540"/>
        </w:trPr>
        <w:tc>
          <w:tcPr>
            <w:tcW w:w="1304" w:type="dxa"/>
            <w:tcBorders>
              <w:bottom w:val="nil"/>
            </w:tcBorders>
            <w:shd w:val="clear" w:color="auto" w:fill="F4F4F4"/>
          </w:tcPr>
          <w:p w14:paraId="42B41A9D" w14:textId="77777777" w:rsidR="003C5CC2" w:rsidRDefault="003C5CC2" w:rsidP="007154AD">
            <w:pPr>
              <w:pStyle w:val="TableParagraph"/>
              <w:spacing w:before="60" w:line="230" w:lineRule="exact"/>
              <w:ind w:right="98"/>
              <w:rPr>
                <w:sz w:val="20"/>
              </w:rPr>
            </w:pPr>
            <w:r>
              <w:rPr>
                <w:color w:val="505050"/>
                <w:sz w:val="20"/>
              </w:rPr>
              <w:t>Synthesis</w:t>
            </w:r>
            <w:r>
              <w:rPr>
                <w:color w:val="505050"/>
                <w:spacing w:val="-14"/>
                <w:sz w:val="20"/>
              </w:rPr>
              <w:t xml:space="preserve"> </w:t>
            </w:r>
            <w:r>
              <w:rPr>
                <w:color w:val="505050"/>
                <w:sz w:val="20"/>
              </w:rPr>
              <w:t xml:space="preserve">of </w:t>
            </w:r>
            <w:r>
              <w:rPr>
                <w:color w:val="505050"/>
                <w:spacing w:val="-2"/>
                <w:sz w:val="20"/>
              </w:rPr>
              <w:t>material</w:t>
            </w:r>
          </w:p>
        </w:tc>
        <w:tc>
          <w:tcPr>
            <w:tcW w:w="2026" w:type="dxa"/>
            <w:tcBorders>
              <w:bottom w:val="nil"/>
            </w:tcBorders>
            <w:shd w:val="clear" w:color="auto" w:fill="F4F4F4"/>
          </w:tcPr>
          <w:p w14:paraId="126DC77D" w14:textId="77777777" w:rsidR="003C5CC2" w:rsidRDefault="003C5CC2" w:rsidP="007154AD">
            <w:pPr>
              <w:pStyle w:val="TableParagraph"/>
              <w:spacing w:before="71"/>
              <w:rPr>
                <w:sz w:val="20"/>
              </w:rPr>
            </w:pPr>
            <w:r>
              <w:rPr>
                <w:color w:val="505050"/>
                <w:sz w:val="20"/>
              </w:rPr>
              <w:t xml:space="preserve">90 to &gt;82 </w:t>
            </w:r>
            <w:r>
              <w:rPr>
                <w:color w:val="505050"/>
                <w:spacing w:val="-5"/>
                <w:sz w:val="20"/>
              </w:rPr>
              <w:t>pts</w:t>
            </w:r>
          </w:p>
        </w:tc>
        <w:tc>
          <w:tcPr>
            <w:tcW w:w="1890" w:type="dxa"/>
            <w:tcBorders>
              <w:bottom w:val="nil"/>
            </w:tcBorders>
            <w:shd w:val="clear" w:color="auto" w:fill="F4F4F4"/>
          </w:tcPr>
          <w:p w14:paraId="188AC0B5" w14:textId="77777777" w:rsidR="003C5CC2" w:rsidRDefault="003C5CC2" w:rsidP="007154AD">
            <w:pPr>
              <w:pStyle w:val="TableParagraph"/>
              <w:spacing w:before="71"/>
              <w:rPr>
                <w:sz w:val="20"/>
              </w:rPr>
            </w:pPr>
            <w:r>
              <w:rPr>
                <w:color w:val="505050"/>
                <w:sz w:val="20"/>
              </w:rPr>
              <w:t xml:space="preserve">82 to &gt;75 </w:t>
            </w:r>
            <w:r>
              <w:rPr>
                <w:color w:val="505050"/>
                <w:spacing w:val="-5"/>
                <w:sz w:val="20"/>
              </w:rPr>
              <w:t>pts</w:t>
            </w:r>
          </w:p>
        </w:tc>
        <w:tc>
          <w:tcPr>
            <w:tcW w:w="2340" w:type="dxa"/>
            <w:tcBorders>
              <w:bottom w:val="nil"/>
            </w:tcBorders>
            <w:shd w:val="clear" w:color="auto" w:fill="F4F4F4"/>
          </w:tcPr>
          <w:p w14:paraId="1E0F9F5F" w14:textId="77777777" w:rsidR="003C5CC2" w:rsidRDefault="003C5CC2" w:rsidP="007154AD">
            <w:pPr>
              <w:pStyle w:val="TableParagraph"/>
              <w:spacing w:before="71"/>
              <w:rPr>
                <w:sz w:val="20"/>
              </w:rPr>
            </w:pPr>
            <w:r>
              <w:rPr>
                <w:color w:val="505050"/>
                <w:sz w:val="20"/>
              </w:rPr>
              <w:t xml:space="preserve">75 to &gt;0 </w:t>
            </w:r>
            <w:r>
              <w:rPr>
                <w:color w:val="505050"/>
                <w:spacing w:val="-5"/>
                <w:sz w:val="20"/>
              </w:rPr>
              <w:t>pts</w:t>
            </w:r>
          </w:p>
        </w:tc>
        <w:tc>
          <w:tcPr>
            <w:tcW w:w="990" w:type="dxa"/>
            <w:tcBorders>
              <w:bottom w:val="nil"/>
            </w:tcBorders>
            <w:shd w:val="clear" w:color="auto" w:fill="F4F4F4"/>
          </w:tcPr>
          <w:p w14:paraId="5861BB27" w14:textId="77777777" w:rsidR="003C5CC2" w:rsidRDefault="003C5CC2" w:rsidP="007154AD">
            <w:pPr>
              <w:pStyle w:val="TableParagraph"/>
              <w:spacing w:before="71"/>
              <w:ind w:left="101"/>
              <w:rPr>
                <w:sz w:val="20"/>
              </w:rPr>
            </w:pPr>
            <w:r>
              <w:rPr>
                <w:color w:val="505050"/>
                <w:sz w:val="20"/>
              </w:rPr>
              <w:t xml:space="preserve">0 </w:t>
            </w:r>
            <w:r>
              <w:rPr>
                <w:color w:val="505050"/>
                <w:spacing w:val="-5"/>
                <w:sz w:val="20"/>
              </w:rPr>
              <w:t>pts</w:t>
            </w:r>
          </w:p>
        </w:tc>
        <w:tc>
          <w:tcPr>
            <w:tcW w:w="1080" w:type="dxa"/>
            <w:tcBorders>
              <w:bottom w:val="nil"/>
            </w:tcBorders>
            <w:shd w:val="clear" w:color="auto" w:fill="F4F4F4"/>
          </w:tcPr>
          <w:p w14:paraId="3855B77C" w14:textId="77777777" w:rsidR="003C5CC2" w:rsidRDefault="003C5CC2" w:rsidP="007154AD">
            <w:pPr>
              <w:pStyle w:val="TableParagraph"/>
              <w:spacing w:before="71"/>
              <w:ind w:left="15" w:right="64"/>
              <w:jc w:val="center"/>
              <w:rPr>
                <w:sz w:val="20"/>
              </w:rPr>
            </w:pPr>
            <w:r>
              <w:rPr>
                <w:color w:val="505050"/>
                <w:sz w:val="20"/>
              </w:rPr>
              <w:t xml:space="preserve">90/90 </w:t>
            </w:r>
            <w:r>
              <w:rPr>
                <w:color w:val="505050"/>
                <w:spacing w:val="-5"/>
                <w:sz w:val="20"/>
              </w:rPr>
              <w:t>pts</w:t>
            </w:r>
          </w:p>
        </w:tc>
      </w:tr>
      <w:tr w:rsidR="003C5CC2" w14:paraId="639A523B" w14:textId="77777777" w:rsidTr="003C5CC2">
        <w:trPr>
          <w:trHeight w:val="460"/>
        </w:trPr>
        <w:tc>
          <w:tcPr>
            <w:tcW w:w="1304" w:type="dxa"/>
            <w:tcBorders>
              <w:top w:val="nil"/>
              <w:bottom w:val="nil"/>
            </w:tcBorders>
            <w:shd w:val="clear" w:color="auto" w:fill="F4F4F4"/>
          </w:tcPr>
          <w:p w14:paraId="2DF088A5" w14:textId="77777777" w:rsidR="003C5CC2" w:rsidRDefault="003C5CC2" w:rsidP="007154AD">
            <w:pPr>
              <w:pStyle w:val="TableParagraph"/>
              <w:ind w:left="0"/>
              <w:rPr>
                <w:sz w:val="20"/>
              </w:rPr>
            </w:pPr>
          </w:p>
        </w:tc>
        <w:tc>
          <w:tcPr>
            <w:tcW w:w="2026" w:type="dxa"/>
            <w:tcBorders>
              <w:top w:val="nil"/>
              <w:bottom w:val="nil"/>
            </w:tcBorders>
            <w:shd w:val="clear" w:color="auto" w:fill="F4F4F4"/>
          </w:tcPr>
          <w:p w14:paraId="7FB6ED77" w14:textId="77777777" w:rsidR="003C5CC2" w:rsidRDefault="003C5CC2" w:rsidP="007154AD">
            <w:pPr>
              <w:pStyle w:val="TableParagraph"/>
              <w:spacing w:line="230" w:lineRule="exact"/>
              <w:rPr>
                <w:sz w:val="20"/>
              </w:rPr>
            </w:pPr>
            <w:r>
              <w:rPr>
                <w:color w:val="505050"/>
                <w:spacing w:val="-2"/>
                <w:sz w:val="20"/>
              </w:rPr>
              <w:t>Advanced</w:t>
            </w:r>
          </w:p>
        </w:tc>
        <w:tc>
          <w:tcPr>
            <w:tcW w:w="1890" w:type="dxa"/>
            <w:tcBorders>
              <w:top w:val="nil"/>
              <w:bottom w:val="nil"/>
            </w:tcBorders>
            <w:shd w:val="clear" w:color="auto" w:fill="F4F4F4"/>
          </w:tcPr>
          <w:p w14:paraId="27C0F208" w14:textId="77777777" w:rsidR="003C5CC2" w:rsidRDefault="003C5CC2" w:rsidP="007154AD">
            <w:pPr>
              <w:pStyle w:val="TableParagraph"/>
              <w:spacing w:line="230" w:lineRule="exact"/>
              <w:rPr>
                <w:sz w:val="20"/>
              </w:rPr>
            </w:pPr>
            <w:r>
              <w:rPr>
                <w:color w:val="505050"/>
                <w:spacing w:val="-2"/>
                <w:sz w:val="20"/>
              </w:rPr>
              <w:t>Proficient</w:t>
            </w:r>
          </w:p>
        </w:tc>
        <w:tc>
          <w:tcPr>
            <w:tcW w:w="2340" w:type="dxa"/>
            <w:tcBorders>
              <w:top w:val="nil"/>
              <w:bottom w:val="nil"/>
            </w:tcBorders>
            <w:shd w:val="clear" w:color="auto" w:fill="F4F4F4"/>
          </w:tcPr>
          <w:p w14:paraId="3011E3DD" w14:textId="77777777" w:rsidR="003C5CC2" w:rsidRDefault="003C5CC2" w:rsidP="007154AD">
            <w:pPr>
              <w:pStyle w:val="TableParagraph"/>
              <w:spacing w:line="230" w:lineRule="exact"/>
              <w:rPr>
                <w:sz w:val="20"/>
              </w:rPr>
            </w:pPr>
            <w:r>
              <w:rPr>
                <w:color w:val="505050"/>
                <w:spacing w:val="-2"/>
                <w:sz w:val="20"/>
              </w:rPr>
              <w:t>Developing</w:t>
            </w:r>
          </w:p>
        </w:tc>
        <w:tc>
          <w:tcPr>
            <w:tcW w:w="990" w:type="dxa"/>
            <w:tcBorders>
              <w:top w:val="nil"/>
              <w:bottom w:val="nil"/>
            </w:tcBorders>
            <w:shd w:val="clear" w:color="auto" w:fill="F4F4F4"/>
          </w:tcPr>
          <w:p w14:paraId="395F6FA6" w14:textId="77777777" w:rsidR="003C5CC2" w:rsidRDefault="003C5CC2" w:rsidP="007154AD">
            <w:pPr>
              <w:pStyle w:val="TableParagraph"/>
              <w:spacing w:line="230" w:lineRule="exact"/>
              <w:ind w:left="101" w:right="77"/>
              <w:rPr>
                <w:sz w:val="20"/>
              </w:rPr>
            </w:pPr>
            <w:r>
              <w:rPr>
                <w:color w:val="505050"/>
                <w:spacing w:val="-4"/>
                <w:sz w:val="20"/>
              </w:rPr>
              <w:t xml:space="preserve">Not </w:t>
            </w:r>
            <w:r>
              <w:rPr>
                <w:color w:val="505050"/>
                <w:spacing w:val="-2"/>
                <w:sz w:val="20"/>
              </w:rPr>
              <w:t>Present</w:t>
            </w:r>
          </w:p>
        </w:tc>
        <w:tc>
          <w:tcPr>
            <w:tcW w:w="1080" w:type="dxa"/>
            <w:tcBorders>
              <w:top w:val="nil"/>
              <w:bottom w:val="nil"/>
            </w:tcBorders>
            <w:shd w:val="clear" w:color="auto" w:fill="F4F4F4"/>
          </w:tcPr>
          <w:p w14:paraId="1D4B0F65" w14:textId="77777777" w:rsidR="003C5CC2" w:rsidRDefault="003C5CC2" w:rsidP="007154AD">
            <w:pPr>
              <w:pStyle w:val="TableParagraph"/>
              <w:ind w:left="0"/>
              <w:rPr>
                <w:sz w:val="20"/>
              </w:rPr>
            </w:pPr>
          </w:p>
        </w:tc>
      </w:tr>
      <w:tr w:rsidR="003C5CC2" w14:paraId="6F4B855F" w14:textId="77777777" w:rsidTr="003C5CC2">
        <w:trPr>
          <w:trHeight w:val="2409"/>
        </w:trPr>
        <w:tc>
          <w:tcPr>
            <w:tcW w:w="1304" w:type="dxa"/>
            <w:tcBorders>
              <w:top w:val="nil"/>
            </w:tcBorders>
            <w:shd w:val="clear" w:color="auto" w:fill="F4F4F4"/>
          </w:tcPr>
          <w:p w14:paraId="325198A5" w14:textId="77777777" w:rsidR="003C5CC2" w:rsidRDefault="003C5CC2" w:rsidP="007154AD">
            <w:pPr>
              <w:pStyle w:val="TableParagraph"/>
              <w:ind w:left="0"/>
              <w:rPr>
                <w:sz w:val="20"/>
              </w:rPr>
            </w:pPr>
          </w:p>
        </w:tc>
        <w:tc>
          <w:tcPr>
            <w:tcW w:w="2026" w:type="dxa"/>
            <w:tcBorders>
              <w:top w:val="nil"/>
            </w:tcBorders>
            <w:shd w:val="clear" w:color="auto" w:fill="F4F4F4"/>
          </w:tcPr>
          <w:p w14:paraId="7F59CB67" w14:textId="77777777" w:rsidR="003C5CC2" w:rsidRDefault="003C5CC2" w:rsidP="007154AD">
            <w:pPr>
              <w:pStyle w:val="TableParagraph"/>
              <w:spacing w:line="230" w:lineRule="auto"/>
              <w:ind w:right="101"/>
              <w:rPr>
                <w:sz w:val="20"/>
              </w:rPr>
            </w:pPr>
            <w:r>
              <w:rPr>
                <w:color w:val="505050"/>
                <w:sz w:val="20"/>
              </w:rPr>
              <w:t>Shows advanced levels of evidence of comprehending course content</w:t>
            </w:r>
            <w:r>
              <w:rPr>
                <w:color w:val="505050"/>
                <w:spacing w:val="-13"/>
                <w:sz w:val="20"/>
              </w:rPr>
              <w:t xml:space="preserve"> </w:t>
            </w:r>
            <w:r>
              <w:rPr>
                <w:color w:val="505050"/>
                <w:sz w:val="20"/>
              </w:rPr>
              <w:t>and</w:t>
            </w:r>
            <w:r>
              <w:rPr>
                <w:color w:val="505050"/>
                <w:spacing w:val="-13"/>
                <w:sz w:val="20"/>
              </w:rPr>
              <w:t xml:space="preserve"> </w:t>
            </w:r>
            <w:r>
              <w:rPr>
                <w:color w:val="505050"/>
                <w:sz w:val="20"/>
              </w:rPr>
              <w:t>applicability</w:t>
            </w:r>
            <w:r>
              <w:rPr>
                <w:color w:val="505050"/>
                <w:spacing w:val="-13"/>
                <w:sz w:val="20"/>
              </w:rPr>
              <w:t xml:space="preserve"> </w:t>
            </w:r>
            <w:r>
              <w:rPr>
                <w:color w:val="505050"/>
                <w:sz w:val="20"/>
              </w:rPr>
              <w:t>to practice as a counselor educator. Each CACREP standard is thoroughly described including roles and responsibilities of counselor educators.</w:t>
            </w:r>
          </w:p>
        </w:tc>
        <w:tc>
          <w:tcPr>
            <w:tcW w:w="1890" w:type="dxa"/>
            <w:tcBorders>
              <w:top w:val="nil"/>
            </w:tcBorders>
            <w:shd w:val="clear" w:color="auto" w:fill="F4F4F4"/>
          </w:tcPr>
          <w:p w14:paraId="32DD29FA" w14:textId="77777777" w:rsidR="003C5CC2" w:rsidRDefault="003C5CC2" w:rsidP="007154AD">
            <w:pPr>
              <w:pStyle w:val="TableParagraph"/>
              <w:spacing w:line="230" w:lineRule="auto"/>
              <w:ind w:right="13"/>
              <w:rPr>
                <w:sz w:val="20"/>
              </w:rPr>
            </w:pPr>
            <w:r>
              <w:rPr>
                <w:color w:val="505050"/>
                <w:sz w:val="20"/>
              </w:rPr>
              <w:t>Shows</w:t>
            </w:r>
            <w:r>
              <w:rPr>
                <w:color w:val="505050"/>
                <w:spacing w:val="-14"/>
                <w:sz w:val="20"/>
              </w:rPr>
              <w:t xml:space="preserve"> </w:t>
            </w:r>
            <w:r>
              <w:rPr>
                <w:color w:val="505050"/>
                <w:sz w:val="20"/>
              </w:rPr>
              <w:t>proficient</w:t>
            </w:r>
            <w:r>
              <w:rPr>
                <w:color w:val="505050"/>
                <w:spacing w:val="-14"/>
                <w:sz w:val="20"/>
              </w:rPr>
              <w:t xml:space="preserve"> </w:t>
            </w:r>
            <w:r>
              <w:rPr>
                <w:color w:val="505050"/>
                <w:sz w:val="20"/>
              </w:rPr>
              <w:t>evidence of comprehension of course content and applicability to practice as a counselor educator.</w:t>
            </w:r>
          </w:p>
          <w:p w14:paraId="69A02386" w14:textId="77777777" w:rsidR="003C5CC2" w:rsidRDefault="003C5CC2" w:rsidP="007154AD">
            <w:pPr>
              <w:pStyle w:val="TableParagraph"/>
              <w:spacing w:line="230" w:lineRule="auto"/>
              <w:ind w:right="108"/>
              <w:rPr>
                <w:sz w:val="20"/>
              </w:rPr>
            </w:pPr>
            <w:r>
              <w:rPr>
                <w:color w:val="505050"/>
                <w:sz w:val="20"/>
              </w:rPr>
              <w:t>Each</w:t>
            </w:r>
            <w:r>
              <w:rPr>
                <w:color w:val="505050"/>
                <w:spacing w:val="-14"/>
                <w:sz w:val="20"/>
              </w:rPr>
              <w:t xml:space="preserve"> </w:t>
            </w:r>
            <w:r>
              <w:rPr>
                <w:color w:val="505050"/>
                <w:sz w:val="20"/>
              </w:rPr>
              <w:t>CACREP</w:t>
            </w:r>
            <w:r>
              <w:rPr>
                <w:color w:val="505050"/>
                <w:spacing w:val="-14"/>
                <w:sz w:val="20"/>
              </w:rPr>
              <w:t xml:space="preserve"> </w:t>
            </w:r>
            <w:r>
              <w:rPr>
                <w:color w:val="505050"/>
                <w:sz w:val="20"/>
              </w:rPr>
              <w:t>standard is mostly</w:t>
            </w:r>
            <w:r>
              <w:rPr>
                <w:color w:val="505050"/>
                <w:spacing w:val="40"/>
                <w:sz w:val="20"/>
              </w:rPr>
              <w:t xml:space="preserve"> </w:t>
            </w:r>
            <w:r>
              <w:rPr>
                <w:color w:val="505050"/>
                <w:sz w:val="20"/>
              </w:rPr>
              <w:t>described including roles and responsibilities of counselor educators.</w:t>
            </w:r>
          </w:p>
        </w:tc>
        <w:tc>
          <w:tcPr>
            <w:tcW w:w="2340" w:type="dxa"/>
            <w:tcBorders>
              <w:top w:val="nil"/>
            </w:tcBorders>
            <w:shd w:val="clear" w:color="auto" w:fill="F4F4F4"/>
          </w:tcPr>
          <w:p w14:paraId="3F7FC55D" w14:textId="77777777" w:rsidR="003C5CC2" w:rsidRDefault="003C5CC2" w:rsidP="007154AD">
            <w:pPr>
              <w:pStyle w:val="TableParagraph"/>
              <w:spacing w:line="230" w:lineRule="auto"/>
              <w:ind w:right="87"/>
              <w:rPr>
                <w:sz w:val="20"/>
              </w:rPr>
            </w:pPr>
            <w:r>
              <w:rPr>
                <w:color w:val="505050"/>
                <w:sz w:val="20"/>
              </w:rPr>
              <w:t>Shows developing and little evidence of comprehension of course content</w:t>
            </w:r>
            <w:r>
              <w:rPr>
                <w:color w:val="505050"/>
                <w:spacing w:val="-13"/>
                <w:sz w:val="20"/>
              </w:rPr>
              <w:t xml:space="preserve"> </w:t>
            </w:r>
            <w:r>
              <w:rPr>
                <w:color w:val="505050"/>
                <w:sz w:val="20"/>
              </w:rPr>
              <w:t>and</w:t>
            </w:r>
            <w:r>
              <w:rPr>
                <w:color w:val="505050"/>
                <w:spacing w:val="-13"/>
                <w:sz w:val="20"/>
              </w:rPr>
              <w:t xml:space="preserve"> </w:t>
            </w:r>
            <w:r>
              <w:rPr>
                <w:color w:val="505050"/>
                <w:sz w:val="20"/>
              </w:rPr>
              <w:t>applicability</w:t>
            </w:r>
            <w:r>
              <w:rPr>
                <w:color w:val="505050"/>
                <w:spacing w:val="-13"/>
                <w:sz w:val="20"/>
              </w:rPr>
              <w:t xml:space="preserve"> </w:t>
            </w:r>
            <w:r>
              <w:rPr>
                <w:color w:val="505050"/>
                <w:sz w:val="20"/>
              </w:rPr>
              <w:t>to practice as a counselor educator. Each CACREP standard is missing important information and/or</w:t>
            </w:r>
            <w:r>
              <w:rPr>
                <w:color w:val="505050"/>
                <w:spacing w:val="-3"/>
                <w:sz w:val="20"/>
              </w:rPr>
              <w:t xml:space="preserve"> </w:t>
            </w:r>
            <w:r>
              <w:rPr>
                <w:color w:val="505050"/>
                <w:sz w:val="20"/>
              </w:rPr>
              <w:t>is</w:t>
            </w:r>
            <w:r>
              <w:rPr>
                <w:color w:val="505050"/>
                <w:spacing w:val="-3"/>
                <w:sz w:val="20"/>
              </w:rPr>
              <w:t xml:space="preserve"> </w:t>
            </w:r>
            <w:r>
              <w:rPr>
                <w:color w:val="505050"/>
                <w:sz w:val="20"/>
              </w:rPr>
              <w:t xml:space="preserve">under-developed </w:t>
            </w:r>
            <w:r>
              <w:rPr>
                <w:color w:val="505050"/>
                <w:spacing w:val="-2"/>
                <w:sz w:val="20"/>
              </w:rPr>
              <w:t>overall</w:t>
            </w:r>
          </w:p>
        </w:tc>
        <w:tc>
          <w:tcPr>
            <w:tcW w:w="990" w:type="dxa"/>
            <w:tcBorders>
              <w:top w:val="nil"/>
            </w:tcBorders>
            <w:shd w:val="clear" w:color="auto" w:fill="F4F4F4"/>
          </w:tcPr>
          <w:p w14:paraId="23C35A07" w14:textId="77777777" w:rsidR="003C5CC2" w:rsidRDefault="003C5CC2" w:rsidP="007154AD">
            <w:pPr>
              <w:pStyle w:val="TableParagraph"/>
              <w:ind w:left="0"/>
              <w:rPr>
                <w:sz w:val="20"/>
              </w:rPr>
            </w:pPr>
          </w:p>
        </w:tc>
        <w:tc>
          <w:tcPr>
            <w:tcW w:w="1080" w:type="dxa"/>
            <w:tcBorders>
              <w:top w:val="nil"/>
            </w:tcBorders>
            <w:shd w:val="clear" w:color="auto" w:fill="F4F4F4"/>
          </w:tcPr>
          <w:p w14:paraId="18617ED6" w14:textId="77777777" w:rsidR="003C5CC2" w:rsidRDefault="003C5CC2" w:rsidP="007154AD">
            <w:pPr>
              <w:pStyle w:val="TableParagraph"/>
              <w:ind w:left="0"/>
              <w:rPr>
                <w:sz w:val="20"/>
              </w:rPr>
            </w:pPr>
          </w:p>
        </w:tc>
      </w:tr>
      <w:tr w:rsidR="003C5CC2" w14:paraId="00523100" w14:textId="77777777" w:rsidTr="003C5CC2">
        <w:trPr>
          <w:trHeight w:val="540"/>
        </w:trPr>
        <w:tc>
          <w:tcPr>
            <w:tcW w:w="1304" w:type="dxa"/>
            <w:tcBorders>
              <w:bottom w:val="nil"/>
            </w:tcBorders>
          </w:tcPr>
          <w:p w14:paraId="3F487F1A" w14:textId="77777777" w:rsidR="003C5CC2" w:rsidRDefault="003C5CC2" w:rsidP="007154AD">
            <w:pPr>
              <w:pStyle w:val="TableParagraph"/>
              <w:spacing w:before="60" w:line="230" w:lineRule="exact"/>
              <w:rPr>
                <w:sz w:val="20"/>
              </w:rPr>
            </w:pPr>
            <w:r>
              <w:rPr>
                <w:color w:val="505050"/>
                <w:sz w:val="20"/>
              </w:rPr>
              <w:t>Quantity</w:t>
            </w:r>
            <w:r>
              <w:rPr>
                <w:color w:val="505050"/>
                <w:spacing w:val="-14"/>
                <w:sz w:val="20"/>
              </w:rPr>
              <w:t xml:space="preserve"> </w:t>
            </w:r>
            <w:r>
              <w:rPr>
                <w:color w:val="505050"/>
                <w:sz w:val="20"/>
              </w:rPr>
              <w:t xml:space="preserve">&amp; </w:t>
            </w:r>
            <w:r>
              <w:rPr>
                <w:color w:val="505050"/>
                <w:spacing w:val="-2"/>
                <w:sz w:val="20"/>
              </w:rPr>
              <w:t>Timeliness</w:t>
            </w:r>
          </w:p>
        </w:tc>
        <w:tc>
          <w:tcPr>
            <w:tcW w:w="2026" w:type="dxa"/>
            <w:tcBorders>
              <w:bottom w:val="nil"/>
            </w:tcBorders>
          </w:tcPr>
          <w:p w14:paraId="5B40F05F" w14:textId="77777777" w:rsidR="003C5CC2" w:rsidRDefault="003C5CC2" w:rsidP="007154AD">
            <w:pPr>
              <w:pStyle w:val="TableParagraph"/>
              <w:spacing w:before="71"/>
              <w:rPr>
                <w:sz w:val="20"/>
              </w:rPr>
            </w:pPr>
            <w:r>
              <w:rPr>
                <w:color w:val="505050"/>
                <w:sz w:val="20"/>
              </w:rPr>
              <w:t xml:space="preserve">50 to &gt;45 </w:t>
            </w:r>
            <w:r>
              <w:rPr>
                <w:color w:val="505050"/>
                <w:spacing w:val="-5"/>
                <w:sz w:val="20"/>
              </w:rPr>
              <w:t>pts</w:t>
            </w:r>
          </w:p>
        </w:tc>
        <w:tc>
          <w:tcPr>
            <w:tcW w:w="1890" w:type="dxa"/>
            <w:tcBorders>
              <w:bottom w:val="nil"/>
            </w:tcBorders>
          </w:tcPr>
          <w:p w14:paraId="655243E0" w14:textId="77777777" w:rsidR="003C5CC2" w:rsidRDefault="003C5CC2" w:rsidP="007154AD">
            <w:pPr>
              <w:pStyle w:val="TableParagraph"/>
              <w:spacing w:before="71"/>
              <w:rPr>
                <w:sz w:val="20"/>
              </w:rPr>
            </w:pPr>
            <w:r>
              <w:rPr>
                <w:color w:val="505050"/>
                <w:sz w:val="20"/>
              </w:rPr>
              <w:t xml:space="preserve">45 to &gt;41 </w:t>
            </w:r>
            <w:r>
              <w:rPr>
                <w:color w:val="505050"/>
                <w:spacing w:val="-5"/>
                <w:sz w:val="20"/>
              </w:rPr>
              <w:t>pts</w:t>
            </w:r>
          </w:p>
        </w:tc>
        <w:tc>
          <w:tcPr>
            <w:tcW w:w="2340" w:type="dxa"/>
            <w:tcBorders>
              <w:bottom w:val="nil"/>
            </w:tcBorders>
          </w:tcPr>
          <w:p w14:paraId="2002E0A3" w14:textId="77777777" w:rsidR="003C5CC2" w:rsidRDefault="003C5CC2" w:rsidP="007154AD">
            <w:pPr>
              <w:pStyle w:val="TableParagraph"/>
              <w:spacing w:before="71"/>
              <w:rPr>
                <w:sz w:val="20"/>
              </w:rPr>
            </w:pPr>
            <w:r>
              <w:rPr>
                <w:color w:val="505050"/>
                <w:sz w:val="20"/>
              </w:rPr>
              <w:t xml:space="preserve">41 to &gt;0 </w:t>
            </w:r>
            <w:r>
              <w:rPr>
                <w:color w:val="505050"/>
                <w:spacing w:val="-5"/>
                <w:sz w:val="20"/>
              </w:rPr>
              <w:t>pts</w:t>
            </w:r>
          </w:p>
        </w:tc>
        <w:tc>
          <w:tcPr>
            <w:tcW w:w="990" w:type="dxa"/>
            <w:tcBorders>
              <w:bottom w:val="nil"/>
            </w:tcBorders>
          </w:tcPr>
          <w:p w14:paraId="29709526" w14:textId="77777777" w:rsidR="003C5CC2" w:rsidRDefault="003C5CC2" w:rsidP="007154AD">
            <w:pPr>
              <w:pStyle w:val="TableParagraph"/>
              <w:spacing w:before="71"/>
              <w:ind w:left="101"/>
              <w:rPr>
                <w:sz w:val="20"/>
              </w:rPr>
            </w:pPr>
            <w:r>
              <w:rPr>
                <w:color w:val="505050"/>
                <w:sz w:val="20"/>
              </w:rPr>
              <w:t xml:space="preserve">0 </w:t>
            </w:r>
            <w:r>
              <w:rPr>
                <w:color w:val="505050"/>
                <w:spacing w:val="-5"/>
                <w:sz w:val="20"/>
              </w:rPr>
              <w:t>pts</w:t>
            </w:r>
          </w:p>
        </w:tc>
        <w:tc>
          <w:tcPr>
            <w:tcW w:w="1080" w:type="dxa"/>
            <w:tcBorders>
              <w:bottom w:val="nil"/>
            </w:tcBorders>
          </w:tcPr>
          <w:p w14:paraId="5F1694AA" w14:textId="77777777" w:rsidR="003C5CC2" w:rsidRDefault="003C5CC2" w:rsidP="007154AD">
            <w:pPr>
              <w:pStyle w:val="TableParagraph"/>
              <w:spacing w:before="71"/>
              <w:ind w:left="15" w:right="64"/>
              <w:jc w:val="center"/>
              <w:rPr>
                <w:sz w:val="20"/>
              </w:rPr>
            </w:pPr>
            <w:r>
              <w:rPr>
                <w:color w:val="505050"/>
                <w:sz w:val="20"/>
              </w:rPr>
              <w:t xml:space="preserve">50/50 </w:t>
            </w:r>
            <w:r>
              <w:rPr>
                <w:color w:val="505050"/>
                <w:spacing w:val="-5"/>
                <w:sz w:val="20"/>
              </w:rPr>
              <w:t>pts</w:t>
            </w:r>
          </w:p>
        </w:tc>
      </w:tr>
      <w:tr w:rsidR="003C5CC2" w14:paraId="61D7D7BC" w14:textId="77777777" w:rsidTr="003C5CC2">
        <w:trPr>
          <w:trHeight w:val="460"/>
        </w:trPr>
        <w:tc>
          <w:tcPr>
            <w:tcW w:w="1304" w:type="dxa"/>
            <w:tcBorders>
              <w:top w:val="nil"/>
              <w:bottom w:val="nil"/>
            </w:tcBorders>
          </w:tcPr>
          <w:p w14:paraId="6C2E8E69" w14:textId="77777777" w:rsidR="003C5CC2" w:rsidRDefault="003C5CC2" w:rsidP="007154AD">
            <w:pPr>
              <w:pStyle w:val="TableParagraph"/>
              <w:ind w:left="0"/>
              <w:rPr>
                <w:sz w:val="20"/>
              </w:rPr>
            </w:pPr>
          </w:p>
        </w:tc>
        <w:tc>
          <w:tcPr>
            <w:tcW w:w="2026" w:type="dxa"/>
            <w:tcBorders>
              <w:top w:val="nil"/>
              <w:bottom w:val="nil"/>
            </w:tcBorders>
          </w:tcPr>
          <w:p w14:paraId="511A41F0" w14:textId="77777777" w:rsidR="003C5CC2" w:rsidRDefault="003C5CC2" w:rsidP="007154AD">
            <w:pPr>
              <w:pStyle w:val="TableParagraph"/>
              <w:spacing w:line="230" w:lineRule="exact"/>
              <w:rPr>
                <w:sz w:val="20"/>
              </w:rPr>
            </w:pPr>
            <w:r>
              <w:rPr>
                <w:color w:val="505050"/>
                <w:spacing w:val="-2"/>
                <w:sz w:val="20"/>
              </w:rPr>
              <w:t>Advanced</w:t>
            </w:r>
          </w:p>
        </w:tc>
        <w:tc>
          <w:tcPr>
            <w:tcW w:w="1890" w:type="dxa"/>
            <w:tcBorders>
              <w:top w:val="nil"/>
              <w:bottom w:val="nil"/>
            </w:tcBorders>
          </w:tcPr>
          <w:p w14:paraId="77607CB6" w14:textId="77777777" w:rsidR="003C5CC2" w:rsidRDefault="003C5CC2" w:rsidP="007154AD">
            <w:pPr>
              <w:pStyle w:val="TableParagraph"/>
              <w:spacing w:line="230" w:lineRule="exact"/>
              <w:rPr>
                <w:sz w:val="20"/>
              </w:rPr>
            </w:pPr>
            <w:r>
              <w:rPr>
                <w:color w:val="505050"/>
                <w:spacing w:val="-2"/>
                <w:sz w:val="20"/>
              </w:rPr>
              <w:t>Proficient</w:t>
            </w:r>
          </w:p>
        </w:tc>
        <w:tc>
          <w:tcPr>
            <w:tcW w:w="2340" w:type="dxa"/>
            <w:tcBorders>
              <w:top w:val="nil"/>
              <w:bottom w:val="nil"/>
            </w:tcBorders>
          </w:tcPr>
          <w:p w14:paraId="4B9D3ADE" w14:textId="77777777" w:rsidR="003C5CC2" w:rsidRDefault="003C5CC2" w:rsidP="007154AD">
            <w:pPr>
              <w:pStyle w:val="TableParagraph"/>
              <w:spacing w:line="230" w:lineRule="exact"/>
              <w:rPr>
                <w:sz w:val="20"/>
              </w:rPr>
            </w:pPr>
            <w:r>
              <w:rPr>
                <w:color w:val="505050"/>
                <w:spacing w:val="-2"/>
                <w:sz w:val="20"/>
              </w:rPr>
              <w:t>Developing</w:t>
            </w:r>
          </w:p>
        </w:tc>
        <w:tc>
          <w:tcPr>
            <w:tcW w:w="990" w:type="dxa"/>
            <w:tcBorders>
              <w:top w:val="nil"/>
              <w:bottom w:val="nil"/>
            </w:tcBorders>
          </w:tcPr>
          <w:p w14:paraId="69E82DF0" w14:textId="77777777" w:rsidR="003C5CC2" w:rsidRDefault="003C5CC2" w:rsidP="007154AD">
            <w:pPr>
              <w:pStyle w:val="TableParagraph"/>
              <w:spacing w:line="230" w:lineRule="exact"/>
              <w:ind w:left="101" w:right="77"/>
              <w:rPr>
                <w:sz w:val="20"/>
              </w:rPr>
            </w:pPr>
            <w:r>
              <w:rPr>
                <w:color w:val="505050"/>
                <w:spacing w:val="-4"/>
                <w:sz w:val="20"/>
              </w:rPr>
              <w:t xml:space="preserve">Not </w:t>
            </w:r>
            <w:r>
              <w:rPr>
                <w:color w:val="505050"/>
                <w:spacing w:val="-2"/>
                <w:sz w:val="20"/>
              </w:rPr>
              <w:t>Present</w:t>
            </w:r>
          </w:p>
        </w:tc>
        <w:tc>
          <w:tcPr>
            <w:tcW w:w="1080" w:type="dxa"/>
            <w:tcBorders>
              <w:top w:val="nil"/>
              <w:bottom w:val="nil"/>
            </w:tcBorders>
          </w:tcPr>
          <w:p w14:paraId="0B37417C" w14:textId="77777777" w:rsidR="003C5CC2" w:rsidRDefault="003C5CC2" w:rsidP="007154AD">
            <w:pPr>
              <w:pStyle w:val="TableParagraph"/>
              <w:ind w:left="0"/>
              <w:rPr>
                <w:sz w:val="20"/>
              </w:rPr>
            </w:pPr>
          </w:p>
        </w:tc>
      </w:tr>
      <w:tr w:rsidR="003C5CC2" w14:paraId="4D4BD1CB" w14:textId="77777777" w:rsidTr="003C5CC2">
        <w:trPr>
          <w:trHeight w:val="2409"/>
        </w:trPr>
        <w:tc>
          <w:tcPr>
            <w:tcW w:w="1304" w:type="dxa"/>
            <w:tcBorders>
              <w:top w:val="nil"/>
            </w:tcBorders>
          </w:tcPr>
          <w:p w14:paraId="307C2F26" w14:textId="77777777" w:rsidR="003C5CC2" w:rsidRDefault="003C5CC2" w:rsidP="007154AD">
            <w:pPr>
              <w:pStyle w:val="TableParagraph"/>
              <w:ind w:left="0"/>
              <w:rPr>
                <w:sz w:val="20"/>
              </w:rPr>
            </w:pPr>
          </w:p>
        </w:tc>
        <w:tc>
          <w:tcPr>
            <w:tcW w:w="2026" w:type="dxa"/>
            <w:tcBorders>
              <w:top w:val="nil"/>
            </w:tcBorders>
          </w:tcPr>
          <w:p w14:paraId="27299534" w14:textId="77777777" w:rsidR="003C5CC2" w:rsidRDefault="003C5CC2" w:rsidP="007154AD">
            <w:pPr>
              <w:pStyle w:val="TableParagraph"/>
              <w:spacing w:line="230" w:lineRule="auto"/>
              <w:ind w:right="101"/>
              <w:rPr>
                <w:sz w:val="20"/>
              </w:rPr>
            </w:pPr>
            <w:r>
              <w:rPr>
                <w:color w:val="505050"/>
                <w:sz w:val="20"/>
              </w:rPr>
              <w:t>Succinct summaries remain</w:t>
            </w:r>
            <w:r>
              <w:rPr>
                <w:color w:val="505050"/>
                <w:spacing w:val="-2"/>
                <w:sz w:val="20"/>
              </w:rPr>
              <w:t xml:space="preserve"> </w:t>
            </w:r>
            <w:r>
              <w:rPr>
                <w:color w:val="505050"/>
                <w:sz w:val="20"/>
              </w:rPr>
              <w:t>within</w:t>
            </w:r>
            <w:r>
              <w:rPr>
                <w:color w:val="505050"/>
                <w:spacing w:val="-2"/>
                <w:sz w:val="20"/>
              </w:rPr>
              <w:t xml:space="preserve"> </w:t>
            </w:r>
            <w:r>
              <w:rPr>
                <w:color w:val="505050"/>
                <w:sz w:val="20"/>
              </w:rPr>
              <w:t>the</w:t>
            </w:r>
            <w:r>
              <w:rPr>
                <w:color w:val="505050"/>
                <w:spacing w:val="-2"/>
                <w:sz w:val="20"/>
              </w:rPr>
              <w:t xml:space="preserve"> </w:t>
            </w:r>
            <w:proofErr w:type="gramStart"/>
            <w:r>
              <w:rPr>
                <w:color w:val="505050"/>
                <w:sz w:val="20"/>
              </w:rPr>
              <w:t>250-300 word</w:t>
            </w:r>
            <w:proofErr w:type="gramEnd"/>
            <w:r>
              <w:rPr>
                <w:color w:val="505050"/>
                <w:sz w:val="20"/>
              </w:rPr>
              <w:t xml:space="preserve"> count requirement, and points are cited in the truncated</w:t>
            </w:r>
            <w:r>
              <w:rPr>
                <w:color w:val="505050"/>
                <w:spacing w:val="-14"/>
                <w:sz w:val="20"/>
              </w:rPr>
              <w:t xml:space="preserve"> </w:t>
            </w:r>
            <w:r>
              <w:rPr>
                <w:color w:val="505050"/>
                <w:sz w:val="20"/>
              </w:rPr>
              <w:t>format</w:t>
            </w:r>
            <w:r>
              <w:rPr>
                <w:color w:val="505050"/>
                <w:spacing w:val="-14"/>
                <w:sz w:val="20"/>
              </w:rPr>
              <w:t xml:space="preserve"> </w:t>
            </w:r>
            <w:r>
              <w:rPr>
                <w:color w:val="505050"/>
                <w:sz w:val="20"/>
              </w:rPr>
              <w:t xml:space="preserve">provided. </w:t>
            </w:r>
            <w:r>
              <w:rPr>
                <w:color w:val="505050"/>
                <w:spacing w:val="-2"/>
                <w:sz w:val="20"/>
              </w:rPr>
              <w:t>Grading</w:t>
            </w:r>
          </w:p>
          <w:p w14:paraId="014DC1EA" w14:textId="77777777" w:rsidR="003C5CC2" w:rsidRDefault="003C5CC2" w:rsidP="007154AD">
            <w:pPr>
              <w:pStyle w:val="TableParagraph"/>
              <w:spacing w:line="230" w:lineRule="auto"/>
              <w:rPr>
                <w:sz w:val="20"/>
              </w:rPr>
            </w:pPr>
            <w:r>
              <w:rPr>
                <w:color w:val="505050"/>
                <w:spacing w:val="-2"/>
                <w:sz w:val="20"/>
              </w:rPr>
              <w:t>Rubric-Self-Evaluation included.</w:t>
            </w:r>
          </w:p>
        </w:tc>
        <w:tc>
          <w:tcPr>
            <w:tcW w:w="1890" w:type="dxa"/>
            <w:tcBorders>
              <w:top w:val="nil"/>
            </w:tcBorders>
          </w:tcPr>
          <w:p w14:paraId="1F14CF34" w14:textId="77777777" w:rsidR="003C5CC2" w:rsidRDefault="003C5CC2" w:rsidP="007154AD">
            <w:pPr>
              <w:pStyle w:val="TableParagraph"/>
              <w:spacing w:line="230" w:lineRule="auto"/>
              <w:ind w:right="13"/>
              <w:rPr>
                <w:sz w:val="20"/>
              </w:rPr>
            </w:pPr>
            <w:r>
              <w:rPr>
                <w:color w:val="505050"/>
                <w:sz w:val="20"/>
              </w:rPr>
              <w:t>Succinct summaries remain</w:t>
            </w:r>
            <w:r>
              <w:rPr>
                <w:color w:val="505050"/>
                <w:spacing w:val="-13"/>
                <w:sz w:val="20"/>
              </w:rPr>
              <w:t xml:space="preserve"> </w:t>
            </w:r>
            <w:r>
              <w:rPr>
                <w:color w:val="505050"/>
                <w:sz w:val="20"/>
              </w:rPr>
              <w:t>within</w:t>
            </w:r>
            <w:r>
              <w:rPr>
                <w:color w:val="505050"/>
                <w:spacing w:val="-13"/>
                <w:sz w:val="20"/>
              </w:rPr>
              <w:t xml:space="preserve"> </w:t>
            </w:r>
            <w:r>
              <w:rPr>
                <w:color w:val="505050"/>
                <w:sz w:val="20"/>
              </w:rPr>
              <w:t>the</w:t>
            </w:r>
            <w:r>
              <w:rPr>
                <w:color w:val="505050"/>
                <w:spacing w:val="-13"/>
                <w:sz w:val="20"/>
              </w:rPr>
              <w:t xml:space="preserve"> </w:t>
            </w:r>
            <w:proofErr w:type="gramStart"/>
            <w:r>
              <w:rPr>
                <w:color w:val="505050"/>
                <w:sz w:val="20"/>
              </w:rPr>
              <w:t>250-300 word</w:t>
            </w:r>
            <w:proofErr w:type="gramEnd"/>
            <w:r>
              <w:rPr>
                <w:color w:val="505050"/>
                <w:sz w:val="20"/>
              </w:rPr>
              <w:t xml:space="preserve"> count requirement, and most points are cited in the truncated format provided. Grading</w:t>
            </w:r>
          </w:p>
          <w:p w14:paraId="7C5DC346" w14:textId="77777777" w:rsidR="003C5CC2" w:rsidRDefault="003C5CC2" w:rsidP="007154AD">
            <w:pPr>
              <w:pStyle w:val="TableParagraph"/>
              <w:spacing w:line="230" w:lineRule="auto"/>
              <w:ind w:right="392"/>
              <w:rPr>
                <w:sz w:val="20"/>
              </w:rPr>
            </w:pPr>
            <w:r>
              <w:rPr>
                <w:color w:val="505050"/>
                <w:spacing w:val="-2"/>
                <w:sz w:val="20"/>
              </w:rPr>
              <w:t>Rubric-Self-Evaluation included.</w:t>
            </w:r>
          </w:p>
        </w:tc>
        <w:tc>
          <w:tcPr>
            <w:tcW w:w="2340" w:type="dxa"/>
            <w:tcBorders>
              <w:top w:val="nil"/>
            </w:tcBorders>
          </w:tcPr>
          <w:p w14:paraId="3419416A" w14:textId="77777777" w:rsidR="003C5CC2" w:rsidRDefault="003C5CC2" w:rsidP="007154AD">
            <w:pPr>
              <w:pStyle w:val="TableParagraph"/>
              <w:spacing w:line="230" w:lineRule="auto"/>
              <w:rPr>
                <w:sz w:val="20"/>
              </w:rPr>
            </w:pPr>
            <w:r>
              <w:rPr>
                <w:color w:val="505050"/>
                <w:sz w:val="20"/>
              </w:rPr>
              <w:t xml:space="preserve">Summaries are either not within the </w:t>
            </w:r>
            <w:proofErr w:type="gramStart"/>
            <w:r>
              <w:rPr>
                <w:color w:val="505050"/>
                <w:sz w:val="20"/>
              </w:rPr>
              <w:t>250-300 word</w:t>
            </w:r>
            <w:proofErr w:type="gramEnd"/>
            <w:r>
              <w:rPr>
                <w:color w:val="505050"/>
                <w:sz w:val="20"/>
              </w:rPr>
              <w:t xml:space="preserve"> count requirement, and/or points are cited in the truncated</w:t>
            </w:r>
            <w:r>
              <w:rPr>
                <w:color w:val="505050"/>
                <w:spacing w:val="-14"/>
                <w:sz w:val="20"/>
              </w:rPr>
              <w:t xml:space="preserve"> </w:t>
            </w:r>
            <w:r>
              <w:rPr>
                <w:color w:val="505050"/>
                <w:sz w:val="20"/>
              </w:rPr>
              <w:t>format</w:t>
            </w:r>
            <w:r>
              <w:rPr>
                <w:color w:val="505050"/>
                <w:spacing w:val="-14"/>
                <w:sz w:val="20"/>
              </w:rPr>
              <w:t xml:space="preserve"> </w:t>
            </w:r>
            <w:r>
              <w:rPr>
                <w:color w:val="505050"/>
                <w:sz w:val="20"/>
              </w:rPr>
              <w:t>provided. Additionally, summaries lack pertinent material.</w:t>
            </w:r>
          </w:p>
          <w:p w14:paraId="47EF4DA8" w14:textId="77777777" w:rsidR="003C5CC2" w:rsidRDefault="003C5CC2" w:rsidP="007154AD">
            <w:pPr>
              <w:pStyle w:val="TableParagraph"/>
              <w:spacing w:line="224" w:lineRule="exact"/>
              <w:rPr>
                <w:sz w:val="20"/>
              </w:rPr>
            </w:pPr>
            <w:r>
              <w:rPr>
                <w:color w:val="505050"/>
                <w:spacing w:val="-2"/>
                <w:sz w:val="20"/>
              </w:rPr>
              <w:t>Grading</w:t>
            </w:r>
          </w:p>
          <w:p w14:paraId="4283112E" w14:textId="77777777" w:rsidR="003C5CC2" w:rsidRDefault="003C5CC2" w:rsidP="007154AD">
            <w:pPr>
              <w:pStyle w:val="TableParagraph"/>
              <w:spacing w:line="230" w:lineRule="auto"/>
              <w:rPr>
                <w:sz w:val="20"/>
              </w:rPr>
            </w:pPr>
            <w:r>
              <w:rPr>
                <w:color w:val="505050"/>
                <w:spacing w:val="-2"/>
                <w:sz w:val="20"/>
              </w:rPr>
              <w:t>Rubric-Self-Evaluation included</w:t>
            </w:r>
          </w:p>
        </w:tc>
        <w:tc>
          <w:tcPr>
            <w:tcW w:w="990" w:type="dxa"/>
            <w:tcBorders>
              <w:top w:val="nil"/>
            </w:tcBorders>
          </w:tcPr>
          <w:p w14:paraId="3936E1CF" w14:textId="77777777" w:rsidR="003C5CC2" w:rsidRDefault="003C5CC2" w:rsidP="007154AD">
            <w:pPr>
              <w:pStyle w:val="TableParagraph"/>
              <w:ind w:left="0"/>
              <w:rPr>
                <w:sz w:val="20"/>
              </w:rPr>
            </w:pPr>
          </w:p>
        </w:tc>
        <w:tc>
          <w:tcPr>
            <w:tcW w:w="1080" w:type="dxa"/>
            <w:tcBorders>
              <w:top w:val="nil"/>
            </w:tcBorders>
          </w:tcPr>
          <w:p w14:paraId="0981A2B6" w14:textId="77777777" w:rsidR="003C5CC2" w:rsidRDefault="003C5CC2" w:rsidP="007154AD">
            <w:pPr>
              <w:pStyle w:val="TableParagraph"/>
              <w:ind w:left="0"/>
              <w:rPr>
                <w:sz w:val="20"/>
              </w:rPr>
            </w:pPr>
          </w:p>
        </w:tc>
      </w:tr>
      <w:tr w:rsidR="003C5CC2" w14:paraId="31994E23" w14:textId="77777777" w:rsidTr="003C5CC2">
        <w:trPr>
          <w:trHeight w:val="1000"/>
        </w:trPr>
        <w:tc>
          <w:tcPr>
            <w:tcW w:w="1304" w:type="dxa"/>
            <w:tcBorders>
              <w:bottom w:val="nil"/>
            </w:tcBorders>
            <w:shd w:val="clear" w:color="auto" w:fill="F4F4F4"/>
          </w:tcPr>
          <w:p w14:paraId="70BC42FE" w14:textId="77777777" w:rsidR="003C5CC2" w:rsidRDefault="003C5CC2" w:rsidP="007154AD">
            <w:pPr>
              <w:pStyle w:val="TableParagraph"/>
              <w:spacing w:before="78" w:line="230" w:lineRule="auto"/>
              <w:ind w:right="80"/>
              <w:rPr>
                <w:sz w:val="20"/>
              </w:rPr>
            </w:pPr>
            <w:r>
              <w:rPr>
                <w:color w:val="505050"/>
                <w:spacing w:val="-2"/>
                <w:sz w:val="20"/>
              </w:rPr>
              <w:t>Mechanics</w:t>
            </w:r>
            <w:r>
              <w:rPr>
                <w:color w:val="505050"/>
                <w:spacing w:val="40"/>
                <w:sz w:val="20"/>
              </w:rPr>
              <w:t xml:space="preserve"> </w:t>
            </w:r>
            <w:r>
              <w:rPr>
                <w:color w:val="505050"/>
                <w:spacing w:val="-10"/>
                <w:sz w:val="20"/>
              </w:rPr>
              <w:t xml:space="preserve">&amp; </w:t>
            </w:r>
            <w:r>
              <w:rPr>
                <w:color w:val="505050"/>
                <w:spacing w:val="-2"/>
                <w:sz w:val="20"/>
              </w:rPr>
              <w:t>Composition</w:t>
            </w:r>
          </w:p>
        </w:tc>
        <w:tc>
          <w:tcPr>
            <w:tcW w:w="2026" w:type="dxa"/>
            <w:tcBorders>
              <w:bottom w:val="nil"/>
            </w:tcBorders>
            <w:shd w:val="clear" w:color="auto" w:fill="F4F4F4"/>
          </w:tcPr>
          <w:p w14:paraId="0162F9D9" w14:textId="77777777" w:rsidR="003C5CC2" w:rsidRDefault="003C5CC2" w:rsidP="007154AD">
            <w:pPr>
              <w:pStyle w:val="TableParagraph"/>
              <w:spacing w:before="71"/>
              <w:rPr>
                <w:sz w:val="20"/>
              </w:rPr>
            </w:pPr>
            <w:r>
              <w:rPr>
                <w:color w:val="505050"/>
                <w:sz w:val="20"/>
              </w:rPr>
              <w:t xml:space="preserve">30 to &gt;27 </w:t>
            </w:r>
            <w:r>
              <w:rPr>
                <w:color w:val="505050"/>
                <w:spacing w:val="-5"/>
                <w:sz w:val="20"/>
              </w:rPr>
              <w:t>pts</w:t>
            </w:r>
          </w:p>
          <w:p w14:paraId="4D1798C7" w14:textId="77777777" w:rsidR="003C5CC2" w:rsidRDefault="003C5CC2" w:rsidP="007154AD">
            <w:pPr>
              <w:pStyle w:val="TableParagraph"/>
              <w:spacing w:before="219"/>
              <w:rPr>
                <w:sz w:val="20"/>
              </w:rPr>
            </w:pPr>
            <w:r>
              <w:rPr>
                <w:color w:val="505050"/>
                <w:spacing w:val="-2"/>
                <w:sz w:val="20"/>
              </w:rPr>
              <w:t>Advanced</w:t>
            </w:r>
          </w:p>
        </w:tc>
        <w:tc>
          <w:tcPr>
            <w:tcW w:w="1890" w:type="dxa"/>
            <w:tcBorders>
              <w:bottom w:val="nil"/>
            </w:tcBorders>
            <w:shd w:val="clear" w:color="auto" w:fill="F4F4F4"/>
          </w:tcPr>
          <w:p w14:paraId="1D4CE4CF" w14:textId="77777777" w:rsidR="003C5CC2" w:rsidRDefault="003C5CC2" w:rsidP="007154AD">
            <w:pPr>
              <w:pStyle w:val="TableParagraph"/>
              <w:spacing w:before="71"/>
              <w:rPr>
                <w:sz w:val="20"/>
              </w:rPr>
            </w:pPr>
            <w:r>
              <w:rPr>
                <w:color w:val="505050"/>
                <w:sz w:val="20"/>
              </w:rPr>
              <w:t xml:space="preserve">27 to &gt;24 </w:t>
            </w:r>
            <w:r>
              <w:rPr>
                <w:color w:val="505050"/>
                <w:spacing w:val="-5"/>
                <w:sz w:val="20"/>
              </w:rPr>
              <w:t>pts</w:t>
            </w:r>
          </w:p>
          <w:p w14:paraId="29F2A853" w14:textId="77777777" w:rsidR="003C5CC2" w:rsidRDefault="003C5CC2" w:rsidP="007154AD">
            <w:pPr>
              <w:pStyle w:val="TableParagraph"/>
              <w:spacing w:before="219"/>
              <w:rPr>
                <w:sz w:val="20"/>
              </w:rPr>
            </w:pPr>
            <w:r>
              <w:rPr>
                <w:color w:val="505050"/>
                <w:spacing w:val="-2"/>
                <w:sz w:val="20"/>
              </w:rPr>
              <w:t>Proficient</w:t>
            </w:r>
          </w:p>
        </w:tc>
        <w:tc>
          <w:tcPr>
            <w:tcW w:w="2340" w:type="dxa"/>
            <w:tcBorders>
              <w:bottom w:val="nil"/>
            </w:tcBorders>
            <w:shd w:val="clear" w:color="auto" w:fill="F4F4F4"/>
          </w:tcPr>
          <w:p w14:paraId="5D304ACC" w14:textId="77777777" w:rsidR="003C5CC2" w:rsidRDefault="003C5CC2" w:rsidP="007154AD">
            <w:pPr>
              <w:pStyle w:val="TableParagraph"/>
              <w:spacing w:before="71"/>
              <w:rPr>
                <w:sz w:val="20"/>
              </w:rPr>
            </w:pPr>
            <w:r>
              <w:rPr>
                <w:color w:val="505050"/>
                <w:sz w:val="20"/>
              </w:rPr>
              <w:t xml:space="preserve">24 to &gt;0 </w:t>
            </w:r>
            <w:r>
              <w:rPr>
                <w:color w:val="505050"/>
                <w:spacing w:val="-5"/>
                <w:sz w:val="20"/>
              </w:rPr>
              <w:t>pts</w:t>
            </w:r>
          </w:p>
          <w:p w14:paraId="20B25B5D" w14:textId="77777777" w:rsidR="003C5CC2" w:rsidRDefault="003C5CC2" w:rsidP="007154AD">
            <w:pPr>
              <w:pStyle w:val="TableParagraph"/>
              <w:spacing w:before="219"/>
              <w:rPr>
                <w:sz w:val="20"/>
              </w:rPr>
            </w:pPr>
            <w:r>
              <w:rPr>
                <w:color w:val="505050"/>
                <w:spacing w:val="-2"/>
                <w:sz w:val="20"/>
              </w:rPr>
              <w:t>Developing</w:t>
            </w:r>
          </w:p>
        </w:tc>
        <w:tc>
          <w:tcPr>
            <w:tcW w:w="990" w:type="dxa"/>
            <w:tcBorders>
              <w:bottom w:val="nil"/>
            </w:tcBorders>
            <w:shd w:val="clear" w:color="auto" w:fill="F4F4F4"/>
          </w:tcPr>
          <w:p w14:paraId="7567BDCC" w14:textId="77777777" w:rsidR="003C5CC2" w:rsidRDefault="003C5CC2" w:rsidP="007154AD">
            <w:pPr>
              <w:pStyle w:val="TableParagraph"/>
              <w:spacing w:before="71"/>
              <w:ind w:left="101"/>
              <w:rPr>
                <w:sz w:val="20"/>
              </w:rPr>
            </w:pPr>
            <w:r>
              <w:rPr>
                <w:color w:val="505050"/>
                <w:sz w:val="20"/>
              </w:rPr>
              <w:t xml:space="preserve">0 </w:t>
            </w:r>
            <w:r>
              <w:rPr>
                <w:color w:val="505050"/>
                <w:spacing w:val="-5"/>
                <w:sz w:val="20"/>
              </w:rPr>
              <w:t>pts</w:t>
            </w:r>
          </w:p>
          <w:p w14:paraId="27E93219" w14:textId="77777777" w:rsidR="003C5CC2" w:rsidRDefault="003C5CC2" w:rsidP="007154AD">
            <w:pPr>
              <w:pStyle w:val="TableParagraph"/>
              <w:spacing w:before="209" w:line="230" w:lineRule="exact"/>
              <w:ind w:left="101" w:right="77"/>
              <w:rPr>
                <w:sz w:val="20"/>
              </w:rPr>
            </w:pPr>
            <w:r>
              <w:rPr>
                <w:color w:val="505050"/>
                <w:spacing w:val="-4"/>
                <w:sz w:val="20"/>
              </w:rPr>
              <w:t xml:space="preserve">Not </w:t>
            </w:r>
            <w:r>
              <w:rPr>
                <w:color w:val="505050"/>
                <w:spacing w:val="-2"/>
                <w:sz w:val="20"/>
              </w:rPr>
              <w:t>Present</w:t>
            </w:r>
          </w:p>
        </w:tc>
        <w:tc>
          <w:tcPr>
            <w:tcW w:w="1080" w:type="dxa"/>
            <w:tcBorders>
              <w:bottom w:val="nil"/>
            </w:tcBorders>
            <w:shd w:val="clear" w:color="auto" w:fill="F4F4F4"/>
          </w:tcPr>
          <w:p w14:paraId="3833ADA4" w14:textId="77777777" w:rsidR="003C5CC2" w:rsidRDefault="003C5CC2" w:rsidP="007154AD">
            <w:pPr>
              <w:pStyle w:val="TableParagraph"/>
              <w:spacing w:before="71"/>
              <w:ind w:left="15" w:right="64"/>
              <w:jc w:val="center"/>
              <w:rPr>
                <w:sz w:val="20"/>
              </w:rPr>
            </w:pPr>
            <w:r>
              <w:rPr>
                <w:color w:val="505050"/>
                <w:sz w:val="20"/>
              </w:rPr>
              <w:t xml:space="preserve">30/30 </w:t>
            </w:r>
            <w:r>
              <w:rPr>
                <w:color w:val="505050"/>
                <w:spacing w:val="-5"/>
                <w:sz w:val="20"/>
              </w:rPr>
              <w:t>pts</w:t>
            </w:r>
          </w:p>
        </w:tc>
      </w:tr>
      <w:tr w:rsidR="003C5CC2" w14:paraId="35A2263B" w14:textId="77777777" w:rsidTr="003C5CC2">
        <w:trPr>
          <w:trHeight w:val="2869"/>
        </w:trPr>
        <w:tc>
          <w:tcPr>
            <w:tcW w:w="1304" w:type="dxa"/>
            <w:tcBorders>
              <w:top w:val="nil"/>
            </w:tcBorders>
            <w:shd w:val="clear" w:color="auto" w:fill="F4F4F4"/>
          </w:tcPr>
          <w:p w14:paraId="61575B38" w14:textId="77777777" w:rsidR="003C5CC2" w:rsidRDefault="003C5CC2" w:rsidP="007154AD">
            <w:pPr>
              <w:pStyle w:val="TableParagraph"/>
              <w:ind w:left="0"/>
              <w:rPr>
                <w:sz w:val="20"/>
              </w:rPr>
            </w:pPr>
          </w:p>
        </w:tc>
        <w:tc>
          <w:tcPr>
            <w:tcW w:w="2026" w:type="dxa"/>
            <w:tcBorders>
              <w:top w:val="nil"/>
            </w:tcBorders>
            <w:shd w:val="clear" w:color="auto" w:fill="F4F4F4"/>
          </w:tcPr>
          <w:p w14:paraId="6F53709F" w14:textId="77777777" w:rsidR="003C5CC2" w:rsidRDefault="003C5CC2" w:rsidP="007154AD">
            <w:pPr>
              <w:pStyle w:val="TableParagraph"/>
              <w:spacing w:line="230" w:lineRule="auto"/>
              <w:ind w:right="101"/>
              <w:rPr>
                <w:sz w:val="20"/>
              </w:rPr>
            </w:pPr>
            <w:r>
              <w:rPr>
                <w:color w:val="505050"/>
                <w:sz w:val="20"/>
              </w:rPr>
              <w:t>Paper is free of errors in spelling, grammar, or punctuation. Writing style displays exceptional composition</w:t>
            </w:r>
            <w:r>
              <w:rPr>
                <w:color w:val="505050"/>
                <w:spacing w:val="-10"/>
                <w:sz w:val="20"/>
              </w:rPr>
              <w:t xml:space="preserve"> </w:t>
            </w:r>
            <w:r>
              <w:rPr>
                <w:color w:val="505050"/>
                <w:sz w:val="20"/>
              </w:rPr>
              <w:t>with</w:t>
            </w:r>
            <w:r>
              <w:rPr>
                <w:color w:val="505050"/>
                <w:spacing w:val="-10"/>
                <w:sz w:val="20"/>
              </w:rPr>
              <w:t xml:space="preserve"> </w:t>
            </w:r>
            <w:proofErr w:type="gramStart"/>
            <w:r>
              <w:rPr>
                <w:color w:val="505050"/>
                <w:sz w:val="20"/>
              </w:rPr>
              <w:t>all</w:t>
            </w:r>
            <w:r>
              <w:rPr>
                <w:color w:val="505050"/>
                <w:spacing w:val="-10"/>
                <w:sz w:val="20"/>
              </w:rPr>
              <w:t xml:space="preserve"> </w:t>
            </w:r>
            <w:r>
              <w:rPr>
                <w:color w:val="505050"/>
                <w:sz w:val="20"/>
              </w:rPr>
              <w:t>of</w:t>
            </w:r>
            <w:proofErr w:type="gramEnd"/>
            <w:r>
              <w:rPr>
                <w:color w:val="505050"/>
                <w:spacing w:val="-10"/>
                <w:sz w:val="20"/>
              </w:rPr>
              <w:t xml:space="preserve"> </w:t>
            </w:r>
            <w:r>
              <w:rPr>
                <w:color w:val="505050"/>
                <w:sz w:val="20"/>
              </w:rPr>
              <w:t xml:space="preserve">the following elements: coherent, cohesive, </w:t>
            </w:r>
            <w:r>
              <w:rPr>
                <w:color w:val="505050"/>
                <w:spacing w:val="-2"/>
                <w:sz w:val="20"/>
              </w:rPr>
              <w:t xml:space="preserve">effective sentence/paragraph </w:t>
            </w:r>
            <w:r>
              <w:rPr>
                <w:color w:val="505050"/>
                <w:sz w:val="20"/>
              </w:rPr>
              <w:t xml:space="preserve">structures, logical progression, and </w:t>
            </w:r>
            <w:r>
              <w:rPr>
                <w:color w:val="505050"/>
                <w:spacing w:val="-2"/>
                <w:sz w:val="20"/>
              </w:rPr>
              <w:t>transitions.</w:t>
            </w:r>
          </w:p>
        </w:tc>
        <w:tc>
          <w:tcPr>
            <w:tcW w:w="1890" w:type="dxa"/>
            <w:tcBorders>
              <w:top w:val="nil"/>
            </w:tcBorders>
            <w:shd w:val="clear" w:color="auto" w:fill="F4F4F4"/>
          </w:tcPr>
          <w:p w14:paraId="6F147893" w14:textId="77777777" w:rsidR="003C5CC2" w:rsidRDefault="003C5CC2" w:rsidP="007154AD">
            <w:pPr>
              <w:pStyle w:val="TableParagraph"/>
              <w:spacing w:line="230" w:lineRule="auto"/>
              <w:rPr>
                <w:sz w:val="20"/>
              </w:rPr>
            </w:pPr>
            <w:r>
              <w:rPr>
                <w:color w:val="505050"/>
                <w:sz w:val="20"/>
              </w:rPr>
              <w:t>Few errors in spelling, grammar,</w:t>
            </w:r>
            <w:r>
              <w:rPr>
                <w:color w:val="505050"/>
                <w:spacing w:val="-14"/>
                <w:sz w:val="20"/>
              </w:rPr>
              <w:t xml:space="preserve"> </w:t>
            </w:r>
            <w:r>
              <w:rPr>
                <w:color w:val="505050"/>
                <w:sz w:val="20"/>
              </w:rPr>
              <w:t>or</w:t>
            </w:r>
            <w:r>
              <w:rPr>
                <w:color w:val="505050"/>
                <w:spacing w:val="-14"/>
                <w:sz w:val="20"/>
              </w:rPr>
              <w:t xml:space="preserve"> </w:t>
            </w:r>
            <w:r>
              <w:rPr>
                <w:color w:val="505050"/>
                <w:sz w:val="20"/>
              </w:rPr>
              <w:t xml:space="preserve">punctuation. Clear writing style displaying basic composition with most of the following elements: coherent, cohesive, </w:t>
            </w:r>
            <w:r>
              <w:rPr>
                <w:color w:val="505050"/>
                <w:spacing w:val="-2"/>
                <w:sz w:val="20"/>
              </w:rPr>
              <w:t xml:space="preserve">effective sentence/paragraph </w:t>
            </w:r>
            <w:r>
              <w:rPr>
                <w:color w:val="505050"/>
                <w:sz w:val="20"/>
              </w:rPr>
              <w:t xml:space="preserve">structures, logical progression, and </w:t>
            </w:r>
            <w:r>
              <w:rPr>
                <w:color w:val="505050"/>
                <w:spacing w:val="-2"/>
                <w:sz w:val="20"/>
              </w:rPr>
              <w:t>transitions.</w:t>
            </w:r>
          </w:p>
        </w:tc>
        <w:tc>
          <w:tcPr>
            <w:tcW w:w="2340" w:type="dxa"/>
            <w:tcBorders>
              <w:top w:val="nil"/>
            </w:tcBorders>
            <w:shd w:val="clear" w:color="auto" w:fill="F4F4F4"/>
          </w:tcPr>
          <w:p w14:paraId="7F628022" w14:textId="77777777" w:rsidR="003C5CC2" w:rsidRDefault="003C5CC2" w:rsidP="007154AD">
            <w:pPr>
              <w:pStyle w:val="TableParagraph"/>
              <w:spacing w:line="230" w:lineRule="auto"/>
              <w:ind w:right="116"/>
              <w:rPr>
                <w:sz w:val="20"/>
              </w:rPr>
            </w:pPr>
            <w:r>
              <w:rPr>
                <w:color w:val="505050"/>
                <w:sz w:val="20"/>
              </w:rPr>
              <w:t>Pervasive errors in spelling, grammar, or punctuation. Writing includes</w:t>
            </w:r>
            <w:r>
              <w:rPr>
                <w:color w:val="505050"/>
                <w:spacing w:val="-14"/>
                <w:sz w:val="20"/>
              </w:rPr>
              <w:t xml:space="preserve"> </w:t>
            </w:r>
            <w:r>
              <w:rPr>
                <w:color w:val="505050"/>
                <w:sz w:val="20"/>
              </w:rPr>
              <w:t>pervasive</w:t>
            </w:r>
            <w:r>
              <w:rPr>
                <w:color w:val="505050"/>
                <w:spacing w:val="-14"/>
                <w:sz w:val="20"/>
              </w:rPr>
              <w:t xml:space="preserve"> </w:t>
            </w:r>
            <w:r>
              <w:rPr>
                <w:color w:val="505050"/>
                <w:sz w:val="20"/>
              </w:rPr>
              <w:t xml:space="preserve">errors in multiple categories: coherent, cohesive, </w:t>
            </w:r>
            <w:r>
              <w:rPr>
                <w:color w:val="505050"/>
                <w:spacing w:val="-2"/>
                <w:sz w:val="20"/>
              </w:rPr>
              <w:t xml:space="preserve">effective sentence/paragraph </w:t>
            </w:r>
            <w:r>
              <w:rPr>
                <w:color w:val="505050"/>
                <w:sz w:val="20"/>
              </w:rPr>
              <w:t xml:space="preserve">structures, logical progression, and </w:t>
            </w:r>
            <w:r>
              <w:rPr>
                <w:color w:val="505050"/>
                <w:spacing w:val="-2"/>
                <w:sz w:val="20"/>
              </w:rPr>
              <w:t>transitions.</w:t>
            </w:r>
          </w:p>
        </w:tc>
        <w:tc>
          <w:tcPr>
            <w:tcW w:w="990" w:type="dxa"/>
            <w:tcBorders>
              <w:top w:val="nil"/>
            </w:tcBorders>
            <w:shd w:val="clear" w:color="auto" w:fill="F4F4F4"/>
          </w:tcPr>
          <w:p w14:paraId="00DA8560" w14:textId="77777777" w:rsidR="003C5CC2" w:rsidRDefault="003C5CC2" w:rsidP="007154AD">
            <w:pPr>
              <w:pStyle w:val="TableParagraph"/>
              <w:ind w:left="0"/>
              <w:rPr>
                <w:sz w:val="20"/>
              </w:rPr>
            </w:pPr>
          </w:p>
        </w:tc>
        <w:tc>
          <w:tcPr>
            <w:tcW w:w="1080" w:type="dxa"/>
            <w:tcBorders>
              <w:top w:val="nil"/>
            </w:tcBorders>
            <w:shd w:val="clear" w:color="auto" w:fill="F4F4F4"/>
          </w:tcPr>
          <w:p w14:paraId="5A3B7270" w14:textId="77777777" w:rsidR="003C5CC2" w:rsidRDefault="003C5CC2" w:rsidP="007154AD">
            <w:pPr>
              <w:pStyle w:val="TableParagraph"/>
              <w:ind w:left="0"/>
              <w:rPr>
                <w:sz w:val="20"/>
              </w:rPr>
            </w:pPr>
          </w:p>
        </w:tc>
      </w:tr>
    </w:tbl>
    <w:p w14:paraId="28C80C58" w14:textId="77777777" w:rsidR="004E6507" w:rsidRDefault="004E6507" w:rsidP="004E6507">
      <w:pPr>
        <w:pStyle w:val="BodyText"/>
        <w:tabs>
          <w:tab w:val="left" w:pos="10530"/>
        </w:tabs>
        <w:spacing w:line="480" w:lineRule="auto"/>
        <w:rPr>
          <w:sz w:val="24"/>
          <w:szCs w:val="24"/>
        </w:rPr>
      </w:pPr>
    </w:p>
    <w:tbl>
      <w:tblPr>
        <w:tblW w:w="9630" w:type="dxa"/>
        <w:tblInd w:w="85" w:type="dxa"/>
        <w:tblBorders>
          <w:top w:val="single" w:sz="4" w:space="0" w:color="424242"/>
          <w:left w:val="single" w:sz="4" w:space="0" w:color="424242"/>
          <w:bottom w:val="single" w:sz="4" w:space="0" w:color="424242"/>
          <w:right w:val="single" w:sz="4" w:space="0" w:color="424242"/>
          <w:insideH w:val="single" w:sz="4" w:space="0" w:color="424242"/>
          <w:insideV w:val="single" w:sz="4" w:space="0" w:color="424242"/>
        </w:tblBorders>
        <w:tblLayout w:type="fixed"/>
        <w:tblCellMar>
          <w:left w:w="0" w:type="dxa"/>
          <w:right w:w="0" w:type="dxa"/>
        </w:tblCellMar>
        <w:tblLook w:val="01E0" w:firstRow="1" w:lastRow="1" w:firstColumn="1" w:lastColumn="1" w:noHBand="0" w:noVBand="0"/>
      </w:tblPr>
      <w:tblGrid>
        <w:gridCol w:w="1304"/>
        <w:gridCol w:w="2026"/>
        <w:gridCol w:w="1890"/>
        <w:gridCol w:w="2340"/>
        <w:gridCol w:w="1080"/>
        <w:gridCol w:w="990"/>
      </w:tblGrid>
      <w:tr w:rsidR="00BA51B6" w14:paraId="516AD278" w14:textId="77777777" w:rsidTr="00BA51B6">
        <w:trPr>
          <w:trHeight w:val="420"/>
        </w:trPr>
        <w:tc>
          <w:tcPr>
            <w:tcW w:w="1304" w:type="dxa"/>
            <w:shd w:val="clear" w:color="auto" w:fill="287FBA"/>
          </w:tcPr>
          <w:p w14:paraId="6E027D64" w14:textId="77777777" w:rsidR="00BA51B6" w:rsidRDefault="00BA51B6" w:rsidP="007154AD">
            <w:pPr>
              <w:pStyle w:val="TableParagraph"/>
              <w:spacing w:before="71"/>
              <w:ind w:left="303"/>
              <w:rPr>
                <w:b/>
                <w:sz w:val="20"/>
              </w:rPr>
            </w:pPr>
            <w:r>
              <w:rPr>
                <w:b/>
                <w:color w:val="FFFFFF"/>
                <w:spacing w:val="-2"/>
                <w:sz w:val="20"/>
              </w:rPr>
              <w:lastRenderedPageBreak/>
              <w:t>Criteria</w:t>
            </w:r>
          </w:p>
        </w:tc>
        <w:tc>
          <w:tcPr>
            <w:tcW w:w="7336" w:type="dxa"/>
            <w:gridSpan w:val="4"/>
            <w:shd w:val="clear" w:color="auto" w:fill="287FBA"/>
          </w:tcPr>
          <w:p w14:paraId="7091568B" w14:textId="77777777" w:rsidR="00BA51B6" w:rsidRDefault="00BA51B6" w:rsidP="007154AD">
            <w:pPr>
              <w:pStyle w:val="TableParagraph"/>
              <w:spacing w:before="71"/>
              <w:ind w:left="14"/>
              <w:jc w:val="center"/>
              <w:rPr>
                <w:b/>
                <w:sz w:val="20"/>
              </w:rPr>
            </w:pPr>
            <w:r>
              <w:rPr>
                <w:b/>
                <w:color w:val="FFFFFF"/>
                <w:spacing w:val="-2"/>
                <w:sz w:val="20"/>
              </w:rPr>
              <w:t>Ratings</w:t>
            </w:r>
          </w:p>
        </w:tc>
        <w:tc>
          <w:tcPr>
            <w:tcW w:w="990" w:type="dxa"/>
            <w:shd w:val="clear" w:color="auto" w:fill="287FBA"/>
          </w:tcPr>
          <w:p w14:paraId="12B1FE05" w14:textId="77777777" w:rsidR="00BA51B6" w:rsidRDefault="00BA51B6" w:rsidP="007154AD">
            <w:pPr>
              <w:pStyle w:val="TableParagraph"/>
              <w:spacing w:before="71"/>
              <w:ind w:left="64" w:right="49"/>
              <w:jc w:val="center"/>
              <w:rPr>
                <w:b/>
                <w:sz w:val="20"/>
              </w:rPr>
            </w:pPr>
            <w:r>
              <w:rPr>
                <w:b/>
                <w:color w:val="FFFFFF"/>
                <w:spacing w:val="-2"/>
                <w:sz w:val="20"/>
              </w:rPr>
              <w:t>Points</w:t>
            </w:r>
          </w:p>
        </w:tc>
      </w:tr>
      <w:tr w:rsidR="00BA51B6" w14:paraId="23F27BB9" w14:textId="77777777" w:rsidTr="00BA51B6">
        <w:trPr>
          <w:trHeight w:val="425"/>
        </w:trPr>
        <w:tc>
          <w:tcPr>
            <w:tcW w:w="1304" w:type="dxa"/>
            <w:tcBorders>
              <w:bottom w:val="nil"/>
            </w:tcBorders>
          </w:tcPr>
          <w:p w14:paraId="0A191878" w14:textId="77777777" w:rsidR="00BA51B6" w:rsidRDefault="00BA51B6" w:rsidP="007154AD">
            <w:pPr>
              <w:pStyle w:val="TableParagraph"/>
              <w:spacing w:before="71"/>
              <w:rPr>
                <w:sz w:val="20"/>
              </w:rPr>
            </w:pPr>
            <w:r>
              <w:rPr>
                <w:color w:val="505050"/>
                <w:spacing w:val="-5"/>
                <w:sz w:val="20"/>
              </w:rPr>
              <w:t>APA</w:t>
            </w:r>
          </w:p>
        </w:tc>
        <w:tc>
          <w:tcPr>
            <w:tcW w:w="2026" w:type="dxa"/>
            <w:tcBorders>
              <w:bottom w:val="nil"/>
            </w:tcBorders>
          </w:tcPr>
          <w:p w14:paraId="7FCC6305" w14:textId="77777777" w:rsidR="00BA51B6" w:rsidRDefault="00BA51B6" w:rsidP="007154AD">
            <w:pPr>
              <w:pStyle w:val="TableParagraph"/>
              <w:spacing w:before="71"/>
              <w:rPr>
                <w:sz w:val="20"/>
              </w:rPr>
            </w:pPr>
            <w:r>
              <w:rPr>
                <w:color w:val="505050"/>
                <w:sz w:val="20"/>
              </w:rPr>
              <w:t xml:space="preserve">30 to &gt;27 </w:t>
            </w:r>
            <w:r>
              <w:rPr>
                <w:color w:val="505050"/>
                <w:spacing w:val="-5"/>
                <w:sz w:val="20"/>
              </w:rPr>
              <w:t>pts</w:t>
            </w:r>
          </w:p>
        </w:tc>
        <w:tc>
          <w:tcPr>
            <w:tcW w:w="1890" w:type="dxa"/>
            <w:tcBorders>
              <w:bottom w:val="nil"/>
            </w:tcBorders>
          </w:tcPr>
          <w:p w14:paraId="5EFFB631" w14:textId="77777777" w:rsidR="00BA51B6" w:rsidRDefault="00BA51B6" w:rsidP="007154AD">
            <w:pPr>
              <w:pStyle w:val="TableParagraph"/>
              <w:spacing w:before="71"/>
              <w:rPr>
                <w:sz w:val="20"/>
              </w:rPr>
            </w:pPr>
            <w:r>
              <w:rPr>
                <w:color w:val="505050"/>
                <w:sz w:val="20"/>
              </w:rPr>
              <w:t xml:space="preserve">27 to &gt;24 </w:t>
            </w:r>
            <w:r>
              <w:rPr>
                <w:color w:val="505050"/>
                <w:spacing w:val="-5"/>
                <w:sz w:val="20"/>
              </w:rPr>
              <w:t>pts</w:t>
            </w:r>
          </w:p>
        </w:tc>
        <w:tc>
          <w:tcPr>
            <w:tcW w:w="2340" w:type="dxa"/>
            <w:tcBorders>
              <w:bottom w:val="nil"/>
            </w:tcBorders>
          </w:tcPr>
          <w:p w14:paraId="12FD6DEA" w14:textId="77777777" w:rsidR="00BA51B6" w:rsidRDefault="00BA51B6" w:rsidP="007154AD">
            <w:pPr>
              <w:pStyle w:val="TableParagraph"/>
              <w:spacing w:before="71"/>
              <w:rPr>
                <w:sz w:val="20"/>
              </w:rPr>
            </w:pPr>
            <w:r>
              <w:rPr>
                <w:color w:val="505050"/>
                <w:sz w:val="20"/>
              </w:rPr>
              <w:t xml:space="preserve">24 to &gt;0 </w:t>
            </w:r>
            <w:r>
              <w:rPr>
                <w:color w:val="505050"/>
                <w:spacing w:val="-5"/>
                <w:sz w:val="20"/>
              </w:rPr>
              <w:t>pts</w:t>
            </w:r>
          </w:p>
        </w:tc>
        <w:tc>
          <w:tcPr>
            <w:tcW w:w="1080" w:type="dxa"/>
            <w:tcBorders>
              <w:bottom w:val="nil"/>
            </w:tcBorders>
          </w:tcPr>
          <w:p w14:paraId="1F6E6401" w14:textId="77777777" w:rsidR="00BA51B6" w:rsidRDefault="00BA51B6" w:rsidP="007154AD">
            <w:pPr>
              <w:pStyle w:val="TableParagraph"/>
              <w:spacing w:before="71"/>
              <w:ind w:left="101"/>
              <w:rPr>
                <w:sz w:val="20"/>
              </w:rPr>
            </w:pPr>
            <w:r>
              <w:rPr>
                <w:color w:val="505050"/>
                <w:sz w:val="20"/>
              </w:rPr>
              <w:t xml:space="preserve">0 </w:t>
            </w:r>
            <w:r>
              <w:rPr>
                <w:color w:val="505050"/>
                <w:spacing w:val="-5"/>
                <w:sz w:val="20"/>
              </w:rPr>
              <w:t>pts</w:t>
            </w:r>
          </w:p>
        </w:tc>
        <w:tc>
          <w:tcPr>
            <w:tcW w:w="990" w:type="dxa"/>
            <w:tcBorders>
              <w:bottom w:val="nil"/>
            </w:tcBorders>
          </w:tcPr>
          <w:p w14:paraId="68FF4477" w14:textId="77777777" w:rsidR="00BA51B6" w:rsidRDefault="00BA51B6" w:rsidP="007154AD">
            <w:pPr>
              <w:pStyle w:val="TableParagraph"/>
              <w:spacing w:before="71"/>
              <w:ind w:left="15" w:right="64"/>
              <w:jc w:val="center"/>
              <w:rPr>
                <w:sz w:val="20"/>
              </w:rPr>
            </w:pPr>
            <w:r>
              <w:rPr>
                <w:color w:val="505050"/>
                <w:sz w:val="20"/>
              </w:rPr>
              <w:t xml:space="preserve">30/30 </w:t>
            </w:r>
            <w:r>
              <w:rPr>
                <w:color w:val="505050"/>
                <w:spacing w:val="-5"/>
                <w:sz w:val="20"/>
              </w:rPr>
              <w:t>pts</w:t>
            </w:r>
          </w:p>
        </w:tc>
      </w:tr>
      <w:tr w:rsidR="00BA51B6" w14:paraId="7ED667C8" w14:textId="77777777" w:rsidTr="00BA51B6">
        <w:trPr>
          <w:trHeight w:val="575"/>
        </w:trPr>
        <w:tc>
          <w:tcPr>
            <w:tcW w:w="1304" w:type="dxa"/>
            <w:tcBorders>
              <w:top w:val="nil"/>
              <w:bottom w:val="nil"/>
            </w:tcBorders>
          </w:tcPr>
          <w:p w14:paraId="288130AA" w14:textId="77777777" w:rsidR="00BA51B6" w:rsidRDefault="00BA51B6" w:rsidP="007154AD">
            <w:pPr>
              <w:pStyle w:val="TableParagraph"/>
              <w:ind w:left="0"/>
              <w:rPr>
                <w:sz w:val="20"/>
              </w:rPr>
            </w:pPr>
          </w:p>
        </w:tc>
        <w:tc>
          <w:tcPr>
            <w:tcW w:w="2026" w:type="dxa"/>
            <w:tcBorders>
              <w:top w:val="nil"/>
              <w:bottom w:val="nil"/>
            </w:tcBorders>
          </w:tcPr>
          <w:p w14:paraId="7F34B608" w14:textId="77777777" w:rsidR="00BA51B6" w:rsidRDefault="00BA51B6" w:rsidP="007154AD">
            <w:pPr>
              <w:pStyle w:val="TableParagraph"/>
              <w:spacing w:before="105"/>
              <w:rPr>
                <w:sz w:val="20"/>
              </w:rPr>
            </w:pPr>
            <w:r>
              <w:rPr>
                <w:color w:val="505050"/>
                <w:spacing w:val="-2"/>
                <w:sz w:val="20"/>
              </w:rPr>
              <w:t>Advanced</w:t>
            </w:r>
          </w:p>
        </w:tc>
        <w:tc>
          <w:tcPr>
            <w:tcW w:w="1890" w:type="dxa"/>
            <w:tcBorders>
              <w:top w:val="nil"/>
              <w:bottom w:val="nil"/>
            </w:tcBorders>
          </w:tcPr>
          <w:p w14:paraId="24384DAA" w14:textId="77777777" w:rsidR="00BA51B6" w:rsidRDefault="00BA51B6" w:rsidP="007154AD">
            <w:pPr>
              <w:pStyle w:val="TableParagraph"/>
              <w:spacing w:before="105"/>
              <w:rPr>
                <w:sz w:val="20"/>
              </w:rPr>
            </w:pPr>
            <w:r>
              <w:rPr>
                <w:color w:val="505050"/>
                <w:spacing w:val="-2"/>
                <w:sz w:val="20"/>
              </w:rPr>
              <w:t>Proficient</w:t>
            </w:r>
          </w:p>
        </w:tc>
        <w:tc>
          <w:tcPr>
            <w:tcW w:w="2340" w:type="dxa"/>
            <w:tcBorders>
              <w:top w:val="nil"/>
              <w:bottom w:val="nil"/>
            </w:tcBorders>
          </w:tcPr>
          <w:p w14:paraId="1F0836DF" w14:textId="77777777" w:rsidR="00BA51B6" w:rsidRDefault="00BA51B6" w:rsidP="007154AD">
            <w:pPr>
              <w:pStyle w:val="TableParagraph"/>
              <w:spacing w:before="105"/>
              <w:rPr>
                <w:sz w:val="20"/>
              </w:rPr>
            </w:pPr>
            <w:r>
              <w:rPr>
                <w:color w:val="505050"/>
                <w:spacing w:val="-2"/>
                <w:sz w:val="20"/>
              </w:rPr>
              <w:t>Developing</w:t>
            </w:r>
          </w:p>
        </w:tc>
        <w:tc>
          <w:tcPr>
            <w:tcW w:w="1080" w:type="dxa"/>
            <w:tcBorders>
              <w:top w:val="nil"/>
              <w:bottom w:val="nil"/>
            </w:tcBorders>
          </w:tcPr>
          <w:p w14:paraId="192DC0C3" w14:textId="77777777" w:rsidR="00BA51B6" w:rsidRDefault="00BA51B6" w:rsidP="007154AD">
            <w:pPr>
              <w:pStyle w:val="TableParagraph"/>
              <w:spacing w:before="95" w:line="230" w:lineRule="exact"/>
              <w:ind w:left="101" w:right="77"/>
              <w:rPr>
                <w:sz w:val="20"/>
              </w:rPr>
            </w:pPr>
            <w:r>
              <w:rPr>
                <w:color w:val="505050"/>
                <w:spacing w:val="-4"/>
                <w:sz w:val="20"/>
              </w:rPr>
              <w:t xml:space="preserve">Not </w:t>
            </w:r>
            <w:r>
              <w:rPr>
                <w:color w:val="505050"/>
                <w:spacing w:val="-2"/>
                <w:sz w:val="20"/>
              </w:rPr>
              <w:t>Present</w:t>
            </w:r>
          </w:p>
        </w:tc>
        <w:tc>
          <w:tcPr>
            <w:tcW w:w="990" w:type="dxa"/>
            <w:tcBorders>
              <w:top w:val="nil"/>
              <w:bottom w:val="nil"/>
            </w:tcBorders>
          </w:tcPr>
          <w:p w14:paraId="0B48B1B7" w14:textId="77777777" w:rsidR="00BA51B6" w:rsidRDefault="00BA51B6" w:rsidP="007154AD">
            <w:pPr>
              <w:pStyle w:val="TableParagraph"/>
              <w:ind w:left="0"/>
              <w:rPr>
                <w:sz w:val="20"/>
              </w:rPr>
            </w:pPr>
          </w:p>
        </w:tc>
      </w:tr>
      <w:tr w:rsidR="00BA51B6" w14:paraId="07EE18E5" w14:textId="77777777" w:rsidTr="00BA51B6">
        <w:trPr>
          <w:trHeight w:val="3329"/>
        </w:trPr>
        <w:tc>
          <w:tcPr>
            <w:tcW w:w="1304" w:type="dxa"/>
            <w:tcBorders>
              <w:top w:val="nil"/>
            </w:tcBorders>
          </w:tcPr>
          <w:p w14:paraId="02586D9A" w14:textId="77777777" w:rsidR="00BA51B6" w:rsidRDefault="00BA51B6" w:rsidP="007154AD">
            <w:pPr>
              <w:pStyle w:val="TableParagraph"/>
              <w:ind w:left="0"/>
              <w:rPr>
                <w:sz w:val="20"/>
              </w:rPr>
            </w:pPr>
          </w:p>
        </w:tc>
        <w:tc>
          <w:tcPr>
            <w:tcW w:w="2026" w:type="dxa"/>
            <w:tcBorders>
              <w:top w:val="nil"/>
            </w:tcBorders>
          </w:tcPr>
          <w:p w14:paraId="15716FDC" w14:textId="77777777" w:rsidR="00BA51B6" w:rsidRDefault="00BA51B6" w:rsidP="007154AD">
            <w:pPr>
              <w:pStyle w:val="TableParagraph"/>
              <w:spacing w:line="230" w:lineRule="auto"/>
              <w:ind w:right="56"/>
              <w:rPr>
                <w:sz w:val="20"/>
              </w:rPr>
            </w:pPr>
            <w:r>
              <w:rPr>
                <w:color w:val="505050"/>
                <w:sz w:val="20"/>
              </w:rPr>
              <w:t xml:space="preserve">Citations are appropriately implemented and are formatted per APA (truncated format allowed). </w:t>
            </w:r>
            <w:proofErr w:type="gramStart"/>
            <w:r>
              <w:rPr>
                <w:color w:val="505050"/>
                <w:sz w:val="20"/>
              </w:rPr>
              <w:t>All of</w:t>
            </w:r>
            <w:proofErr w:type="gramEnd"/>
            <w:r>
              <w:rPr>
                <w:color w:val="505050"/>
                <w:sz w:val="20"/>
              </w:rPr>
              <w:t xml:space="preserve"> the references are strong, legitimate</w:t>
            </w:r>
            <w:r>
              <w:rPr>
                <w:color w:val="505050"/>
                <w:spacing w:val="40"/>
                <w:sz w:val="20"/>
              </w:rPr>
              <w:t xml:space="preserve"> </w:t>
            </w:r>
            <w:r>
              <w:rPr>
                <w:color w:val="505050"/>
                <w:sz w:val="20"/>
              </w:rPr>
              <w:t>academic sources and are correctly formatted per APA. Overall paper is formatted</w:t>
            </w:r>
            <w:r>
              <w:rPr>
                <w:color w:val="505050"/>
                <w:spacing w:val="-13"/>
                <w:sz w:val="20"/>
              </w:rPr>
              <w:t xml:space="preserve"> </w:t>
            </w:r>
            <w:r>
              <w:rPr>
                <w:color w:val="505050"/>
                <w:sz w:val="20"/>
              </w:rPr>
              <w:t>per</w:t>
            </w:r>
            <w:r>
              <w:rPr>
                <w:color w:val="505050"/>
                <w:spacing w:val="-13"/>
                <w:sz w:val="20"/>
              </w:rPr>
              <w:t xml:space="preserve"> </w:t>
            </w:r>
            <w:r>
              <w:rPr>
                <w:color w:val="505050"/>
                <w:sz w:val="20"/>
              </w:rPr>
              <w:t>APA:</w:t>
            </w:r>
            <w:r>
              <w:rPr>
                <w:color w:val="505050"/>
                <w:spacing w:val="-13"/>
                <w:sz w:val="20"/>
              </w:rPr>
              <w:t xml:space="preserve"> </w:t>
            </w:r>
            <w:r>
              <w:rPr>
                <w:color w:val="505050"/>
                <w:sz w:val="20"/>
              </w:rPr>
              <w:t>running head, page numbers, title page, spacing, indentions, margins, and headings.</w:t>
            </w:r>
          </w:p>
        </w:tc>
        <w:tc>
          <w:tcPr>
            <w:tcW w:w="1890" w:type="dxa"/>
            <w:tcBorders>
              <w:top w:val="nil"/>
            </w:tcBorders>
          </w:tcPr>
          <w:p w14:paraId="3BDD0645" w14:textId="77777777" w:rsidR="00BA51B6" w:rsidRDefault="00BA51B6" w:rsidP="007154AD">
            <w:pPr>
              <w:pStyle w:val="TableParagraph"/>
              <w:spacing w:line="230" w:lineRule="auto"/>
              <w:ind w:right="69"/>
              <w:rPr>
                <w:sz w:val="20"/>
              </w:rPr>
            </w:pPr>
            <w:r>
              <w:rPr>
                <w:color w:val="505050"/>
                <w:sz w:val="20"/>
              </w:rPr>
              <w:t xml:space="preserve">Minor errors regarding </w:t>
            </w:r>
            <w:r>
              <w:rPr>
                <w:color w:val="505050"/>
                <w:spacing w:val="-2"/>
                <w:sz w:val="20"/>
              </w:rPr>
              <w:t xml:space="preserve">appropriate </w:t>
            </w:r>
            <w:r>
              <w:rPr>
                <w:color w:val="505050"/>
                <w:sz w:val="20"/>
              </w:rPr>
              <w:t>implementation and/or APA formatting of citations.</w:t>
            </w:r>
            <w:r>
              <w:rPr>
                <w:color w:val="505050"/>
                <w:spacing w:val="-14"/>
                <w:sz w:val="20"/>
              </w:rPr>
              <w:t xml:space="preserve"> </w:t>
            </w:r>
            <w:r>
              <w:rPr>
                <w:color w:val="505050"/>
                <w:sz w:val="20"/>
              </w:rPr>
              <w:t>Most</w:t>
            </w:r>
            <w:r>
              <w:rPr>
                <w:color w:val="505050"/>
                <w:spacing w:val="-14"/>
                <w:sz w:val="20"/>
              </w:rPr>
              <w:t xml:space="preserve"> </w:t>
            </w:r>
            <w:r>
              <w:rPr>
                <w:color w:val="505050"/>
                <w:sz w:val="20"/>
              </w:rPr>
              <w:t xml:space="preserve">references are from legitimate academic </w:t>
            </w:r>
            <w:proofErr w:type="gramStart"/>
            <w:r>
              <w:rPr>
                <w:color w:val="505050"/>
                <w:sz w:val="20"/>
              </w:rPr>
              <w:t>sources;</w:t>
            </w:r>
            <w:proofErr w:type="gramEnd"/>
            <w:r>
              <w:rPr>
                <w:color w:val="505050"/>
                <w:sz w:val="20"/>
              </w:rPr>
              <w:t xml:space="preserve"> few formatting errors according to APA. Few errors</w:t>
            </w:r>
            <w:r>
              <w:rPr>
                <w:color w:val="505050"/>
                <w:spacing w:val="-7"/>
                <w:sz w:val="20"/>
              </w:rPr>
              <w:t xml:space="preserve"> </w:t>
            </w:r>
            <w:r>
              <w:rPr>
                <w:color w:val="505050"/>
                <w:sz w:val="20"/>
              </w:rPr>
              <w:t>in</w:t>
            </w:r>
            <w:r>
              <w:rPr>
                <w:color w:val="505050"/>
                <w:spacing w:val="-7"/>
                <w:sz w:val="20"/>
              </w:rPr>
              <w:t xml:space="preserve"> </w:t>
            </w:r>
            <w:r>
              <w:rPr>
                <w:color w:val="505050"/>
                <w:sz w:val="20"/>
              </w:rPr>
              <w:t>paper</w:t>
            </w:r>
            <w:r>
              <w:rPr>
                <w:color w:val="505050"/>
                <w:spacing w:val="-7"/>
                <w:sz w:val="20"/>
              </w:rPr>
              <w:t xml:space="preserve"> </w:t>
            </w:r>
            <w:r>
              <w:rPr>
                <w:color w:val="505050"/>
                <w:sz w:val="20"/>
              </w:rPr>
              <w:t>format</w:t>
            </w:r>
            <w:r>
              <w:rPr>
                <w:color w:val="505050"/>
                <w:spacing w:val="-7"/>
                <w:sz w:val="20"/>
              </w:rPr>
              <w:t xml:space="preserve"> </w:t>
            </w:r>
            <w:r>
              <w:rPr>
                <w:color w:val="505050"/>
                <w:sz w:val="20"/>
              </w:rPr>
              <w:t>per APA: running head, page numbers, title page, spacing, indentions, margins, and headings.</w:t>
            </w:r>
          </w:p>
        </w:tc>
        <w:tc>
          <w:tcPr>
            <w:tcW w:w="2340" w:type="dxa"/>
            <w:tcBorders>
              <w:top w:val="nil"/>
            </w:tcBorders>
          </w:tcPr>
          <w:p w14:paraId="29464A27" w14:textId="77777777" w:rsidR="00BA51B6" w:rsidRDefault="00BA51B6" w:rsidP="007154AD">
            <w:pPr>
              <w:pStyle w:val="TableParagraph"/>
              <w:spacing w:line="230" w:lineRule="auto"/>
              <w:ind w:right="32"/>
              <w:rPr>
                <w:sz w:val="20"/>
              </w:rPr>
            </w:pPr>
            <w:r>
              <w:rPr>
                <w:color w:val="505050"/>
                <w:sz w:val="20"/>
              </w:rPr>
              <w:t xml:space="preserve">Pervasive errors regarding </w:t>
            </w:r>
            <w:r>
              <w:rPr>
                <w:color w:val="505050"/>
                <w:spacing w:val="-2"/>
                <w:sz w:val="20"/>
              </w:rPr>
              <w:t>appropriate</w:t>
            </w:r>
            <w:r>
              <w:rPr>
                <w:color w:val="505050"/>
                <w:spacing w:val="80"/>
                <w:sz w:val="20"/>
              </w:rPr>
              <w:t xml:space="preserve"> </w:t>
            </w:r>
            <w:r>
              <w:rPr>
                <w:color w:val="505050"/>
                <w:sz w:val="20"/>
              </w:rPr>
              <w:t>implementation and/or</w:t>
            </w:r>
            <w:r>
              <w:rPr>
                <w:color w:val="505050"/>
                <w:spacing w:val="40"/>
                <w:sz w:val="20"/>
              </w:rPr>
              <w:t xml:space="preserve"> </w:t>
            </w:r>
            <w:r>
              <w:rPr>
                <w:color w:val="505050"/>
                <w:sz w:val="20"/>
              </w:rPr>
              <w:t>APA</w:t>
            </w:r>
            <w:r>
              <w:rPr>
                <w:color w:val="505050"/>
                <w:spacing w:val="-13"/>
                <w:sz w:val="20"/>
              </w:rPr>
              <w:t xml:space="preserve"> </w:t>
            </w:r>
            <w:r>
              <w:rPr>
                <w:color w:val="505050"/>
                <w:sz w:val="20"/>
              </w:rPr>
              <w:t>formatting</w:t>
            </w:r>
            <w:r>
              <w:rPr>
                <w:color w:val="505050"/>
                <w:spacing w:val="-13"/>
                <w:sz w:val="20"/>
              </w:rPr>
              <w:t xml:space="preserve"> </w:t>
            </w:r>
            <w:r>
              <w:rPr>
                <w:color w:val="505050"/>
                <w:sz w:val="20"/>
              </w:rPr>
              <w:t>of</w:t>
            </w:r>
            <w:r>
              <w:rPr>
                <w:color w:val="505050"/>
                <w:spacing w:val="-13"/>
                <w:sz w:val="20"/>
              </w:rPr>
              <w:t xml:space="preserve"> </w:t>
            </w:r>
            <w:r>
              <w:rPr>
                <w:color w:val="505050"/>
                <w:sz w:val="20"/>
              </w:rPr>
              <w:t>citations. Multiple references are from questionable</w:t>
            </w:r>
          </w:p>
          <w:p w14:paraId="08977FC8" w14:textId="77777777" w:rsidR="00BA51B6" w:rsidRDefault="00BA51B6" w:rsidP="007154AD">
            <w:pPr>
              <w:pStyle w:val="TableParagraph"/>
              <w:spacing w:line="230" w:lineRule="auto"/>
              <w:ind w:right="54"/>
              <w:rPr>
                <w:sz w:val="20"/>
              </w:rPr>
            </w:pPr>
            <w:r>
              <w:rPr>
                <w:color w:val="505050"/>
                <w:sz w:val="20"/>
              </w:rPr>
              <w:t>sources; multiple formatting</w:t>
            </w:r>
            <w:r>
              <w:rPr>
                <w:color w:val="505050"/>
                <w:spacing w:val="-14"/>
                <w:sz w:val="20"/>
              </w:rPr>
              <w:t xml:space="preserve"> </w:t>
            </w:r>
            <w:r>
              <w:rPr>
                <w:color w:val="505050"/>
                <w:sz w:val="20"/>
              </w:rPr>
              <w:t>errors</w:t>
            </w:r>
            <w:r>
              <w:rPr>
                <w:color w:val="505050"/>
                <w:spacing w:val="-14"/>
                <w:sz w:val="20"/>
              </w:rPr>
              <w:t xml:space="preserve"> </w:t>
            </w:r>
            <w:r>
              <w:rPr>
                <w:color w:val="505050"/>
                <w:sz w:val="20"/>
              </w:rPr>
              <w:t>according to APA. Multiple errors in paper format per APA: running head, page numbers, title page, spacing, indentions, margins, and headings.</w:t>
            </w:r>
          </w:p>
        </w:tc>
        <w:tc>
          <w:tcPr>
            <w:tcW w:w="1080" w:type="dxa"/>
            <w:tcBorders>
              <w:top w:val="nil"/>
            </w:tcBorders>
          </w:tcPr>
          <w:p w14:paraId="370DC551" w14:textId="77777777" w:rsidR="00BA51B6" w:rsidRDefault="00BA51B6" w:rsidP="007154AD">
            <w:pPr>
              <w:pStyle w:val="TableParagraph"/>
              <w:ind w:left="0"/>
              <w:rPr>
                <w:sz w:val="20"/>
              </w:rPr>
            </w:pPr>
          </w:p>
        </w:tc>
        <w:tc>
          <w:tcPr>
            <w:tcW w:w="990" w:type="dxa"/>
            <w:tcBorders>
              <w:top w:val="nil"/>
            </w:tcBorders>
          </w:tcPr>
          <w:p w14:paraId="26578DF8" w14:textId="77777777" w:rsidR="00BA51B6" w:rsidRDefault="00BA51B6" w:rsidP="007154AD">
            <w:pPr>
              <w:pStyle w:val="TableParagraph"/>
              <w:ind w:left="0"/>
              <w:rPr>
                <w:sz w:val="20"/>
              </w:rPr>
            </w:pPr>
          </w:p>
        </w:tc>
      </w:tr>
      <w:tr w:rsidR="00BA51B6" w14:paraId="61E2E21E" w14:textId="77777777" w:rsidTr="00BA51B6">
        <w:trPr>
          <w:trHeight w:val="420"/>
        </w:trPr>
        <w:tc>
          <w:tcPr>
            <w:tcW w:w="9630" w:type="dxa"/>
            <w:gridSpan w:val="6"/>
            <w:shd w:val="clear" w:color="auto" w:fill="F4F4F4"/>
          </w:tcPr>
          <w:p w14:paraId="543DCCB3" w14:textId="77777777" w:rsidR="00BA51B6" w:rsidRDefault="00BA51B6" w:rsidP="007154AD">
            <w:pPr>
              <w:pStyle w:val="TableParagraph"/>
              <w:spacing w:before="71"/>
              <w:ind w:left="0" w:right="54"/>
              <w:jc w:val="right"/>
              <w:rPr>
                <w:sz w:val="20"/>
              </w:rPr>
            </w:pPr>
            <w:r>
              <w:rPr>
                <w:color w:val="505050"/>
                <w:sz w:val="20"/>
              </w:rPr>
              <w:t xml:space="preserve">Total Points: </w:t>
            </w:r>
            <w:r>
              <w:rPr>
                <w:color w:val="505050"/>
                <w:spacing w:val="-5"/>
                <w:sz w:val="20"/>
              </w:rPr>
              <w:t>200</w:t>
            </w:r>
          </w:p>
        </w:tc>
      </w:tr>
    </w:tbl>
    <w:p w14:paraId="00BF5140" w14:textId="77777777" w:rsidR="00BA51B6" w:rsidRPr="004E6507" w:rsidRDefault="00BA51B6" w:rsidP="004E6507">
      <w:pPr>
        <w:pStyle w:val="BodyText"/>
        <w:tabs>
          <w:tab w:val="left" w:pos="10530"/>
        </w:tabs>
        <w:spacing w:line="480" w:lineRule="auto"/>
        <w:rPr>
          <w:sz w:val="24"/>
          <w:szCs w:val="24"/>
        </w:rPr>
      </w:pPr>
    </w:p>
    <w:sectPr w:rsidR="00BA51B6" w:rsidRPr="004E65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AB01" w14:textId="77777777" w:rsidR="00587058" w:rsidRDefault="00587058" w:rsidP="00E04474">
      <w:pPr>
        <w:spacing w:line="240" w:lineRule="auto"/>
      </w:pPr>
      <w:r>
        <w:separator/>
      </w:r>
    </w:p>
  </w:endnote>
  <w:endnote w:type="continuationSeparator" w:id="0">
    <w:p w14:paraId="50AC008F" w14:textId="77777777" w:rsidR="00587058" w:rsidRDefault="00587058" w:rsidP="00E04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1D44" w14:textId="77777777" w:rsidR="00C12D39" w:rsidRDefault="00C12D39" w:rsidP="003C1FD2">
    <w:pPr>
      <w:pStyle w:val="Footer"/>
    </w:pPr>
  </w:p>
  <w:p w14:paraId="564A7DD0" w14:textId="77777777" w:rsidR="00C12D39" w:rsidRDefault="00C12D39">
    <w:pPr>
      <w:pStyle w:val="Footer"/>
    </w:pPr>
  </w:p>
  <w:p w14:paraId="02C972AD" w14:textId="77777777" w:rsidR="00C12D39" w:rsidRDefault="00C12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2FD5" w14:textId="77777777" w:rsidR="00587058" w:rsidRDefault="00587058" w:rsidP="00E04474">
      <w:pPr>
        <w:spacing w:line="240" w:lineRule="auto"/>
      </w:pPr>
      <w:r>
        <w:separator/>
      </w:r>
    </w:p>
  </w:footnote>
  <w:footnote w:type="continuationSeparator" w:id="0">
    <w:p w14:paraId="380DDFCA" w14:textId="77777777" w:rsidR="00587058" w:rsidRDefault="00587058" w:rsidP="00E04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5F57" w14:textId="55A46207" w:rsidR="00F31F38" w:rsidRDefault="00C303F7" w:rsidP="00881A14">
    <w:pPr>
      <w:pStyle w:val="Header"/>
      <w:jc w:val="center"/>
    </w:pPr>
    <w:r>
      <w:t>PRE-INTENSIVE TEACHING COMPETENCIES</w:t>
    </w:r>
    <w:r w:rsidR="00F906A3">
      <w:tab/>
    </w:r>
    <w:r w:rsidR="005B19A5">
      <w:t xml:space="preserve">              </w:t>
    </w:r>
    <w:r w:rsidR="500DB662">
      <w:t xml:space="preserve">                                                    </w:t>
    </w:r>
    <w:sdt>
      <w:sdtPr>
        <w:id w:val="1310051695"/>
        <w:docPartObj>
          <w:docPartGallery w:val="Page Numbers (Top of Page)"/>
          <w:docPartUnique/>
        </w:docPartObj>
      </w:sdtPr>
      <w:sdtEndPr>
        <w:rPr>
          <w:noProof/>
        </w:rPr>
      </w:sdtEndPr>
      <w:sdtContent>
        <w:r w:rsidR="00816B2D" w:rsidRPr="500DB662">
          <w:rPr>
            <w:noProof/>
          </w:rPr>
          <w:fldChar w:fldCharType="begin"/>
        </w:r>
        <w:r w:rsidR="00816B2D">
          <w:instrText xml:space="preserve"> PAGE   \* MERGEFORMAT </w:instrText>
        </w:r>
        <w:r w:rsidR="00816B2D" w:rsidRPr="500DB662">
          <w:fldChar w:fldCharType="separate"/>
        </w:r>
        <w:r w:rsidR="500DB662" w:rsidRPr="500DB662">
          <w:rPr>
            <w:noProof/>
          </w:rPr>
          <w:t>2</w:t>
        </w:r>
        <w:r w:rsidR="00816B2D" w:rsidRPr="500DB662">
          <w:rPr>
            <w:noProof/>
          </w:rPr>
          <w:fldChar w:fldCharType="end"/>
        </w:r>
      </w:sdtContent>
    </w:sdt>
  </w:p>
  <w:p w14:paraId="65BB8D68" w14:textId="77777777" w:rsidR="00C12D39" w:rsidRDefault="00C12D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C2EC" w14:textId="77777777" w:rsidR="00C12D39" w:rsidRDefault="00C12D39">
    <w:pPr>
      <w:pStyle w:val="Header"/>
      <w:jc w:val="right"/>
    </w:pPr>
    <w:r>
      <w:rPr>
        <w:szCs w:val="24"/>
      </w:rPr>
      <w:fldChar w:fldCharType="begin"/>
    </w:r>
    <w:r>
      <w:rPr>
        <w:szCs w:val="24"/>
      </w:rPr>
      <w:instrText xml:space="preserve"> MACROBUTTON Noname &lt;Insert SHORTENED TITLE&gt; </w:instrText>
    </w:r>
    <w:r>
      <w:rPr>
        <w:szCs w:val="24"/>
      </w:rPr>
      <w:fldChar w:fldCharType="end"/>
    </w:r>
    <w:r>
      <w:rPr>
        <w:szCs w:val="24"/>
      </w:rPr>
      <w:tab/>
    </w:r>
    <w:r>
      <w:rPr>
        <w:szCs w:val="24"/>
      </w:rPr>
      <w:tab/>
    </w:r>
    <w:sdt>
      <w:sdtPr>
        <w:id w:val="-19425949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BAD5EA" w14:textId="77777777" w:rsidR="00C12D39" w:rsidRDefault="00C12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BE2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FC17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8E8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649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9E47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D32CC"/>
    <w:multiLevelType w:val="hybridMultilevel"/>
    <w:tmpl w:val="E79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3837AF"/>
    <w:multiLevelType w:val="hybridMultilevel"/>
    <w:tmpl w:val="684E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16691"/>
    <w:multiLevelType w:val="hybridMultilevel"/>
    <w:tmpl w:val="113EC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F1B2732"/>
    <w:multiLevelType w:val="hybridMultilevel"/>
    <w:tmpl w:val="C26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E6F9A"/>
    <w:multiLevelType w:val="hybridMultilevel"/>
    <w:tmpl w:val="6C2A10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676D45"/>
    <w:multiLevelType w:val="hybridMultilevel"/>
    <w:tmpl w:val="234E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A0502A"/>
    <w:multiLevelType w:val="hybridMultilevel"/>
    <w:tmpl w:val="513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772E7"/>
    <w:multiLevelType w:val="hybridMultilevel"/>
    <w:tmpl w:val="EB74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474F55"/>
    <w:multiLevelType w:val="hybridMultilevel"/>
    <w:tmpl w:val="F61ADFC2"/>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 w15:restartNumberingAfterBreak="0">
    <w:nsid w:val="25881CD7"/>
    <w:multiLevelType w:val="hybridMultilevel"/>
    <w:tmpl w:val="2828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916A4C"/>
    <w:multiLevelType w:val="hybridMultilevel"/>
    <w:tmpl w:val="4B7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E2FB0"/>
    <w:multiLevelType w:val="hybridMultilevel"/>
    <w:tmpl w:val="CCF0BBA6"/>
    <w:lvl w:ilvl="0" w:tplc="6C0C72F6">
      <w:start w:val="1"/>
      <w:numFmt w:val="decimal"/>
      <w:lvlText w:val="%1."/>
      <w:lvlJc w:val="left"/>
      <w:pPr>
        <w:ind w:left="720" w:hanging="360"/>
      </w:pPr>
    </w:lvl>
    <w:lvl w:ilvl="1" w:tplc="EB30496C">
      <w:start w:val="1"/>
      <w:numFmt w:val="lowerLetter"/>
      <w:lvlText w:val="%2."/>
      <w:lvlJc w:val="left"/>
      <w:pPr>
        <w:ind w:left="1440" w:hanging="360"/>
      </w:pPr>
    </w:lvl>
    <w:lvl w:ilvl="2" w:tplc="1D60645E">
      <w:start w:val="1"/>
      <w:numFmt w:val="lowerRoman"/>
      <w:lvlText w:val="%3."/>
      <w:lvlJc w:val="right"/>
      <w:pPr>
        <w:ind w:left="2160" w:hanging="180"/>
      </w:pPr>
    </w:lvl>
    <w:lvl w:ilvl="3" w:tplc="D5547D10">
      <w:start w:val="1"/>
      <w:numFmt w:val="decimal"/>
      <w:lvlText w:val="%4."/>
      <w:lvlJc w:val="left"/>
      <w:pPr>
        <w:ind w:left="2880" w:hanging="360"/>
      </w:pPr>
    </w:lvl>
    <w:lvl w:ilvl="4" w:tplc="37D09216">
      <w:start w:val="1"/>
      <w:numFmt w:val="lowerLetter"/>
      <w:lvlText w:val="%5."/>
      <w:lvlJc w:val="left"/>
      <w:pPr>
        <w:ind w:left="3600" w:hanging="360"/>
      </w:pPr>
    </w:lvl>
    <w:lvl w:ilvl="5" w:tplc="03202864">
      <w:start w:val="1"/>
      <w:numFmt w:val="lowerRoman"/>
      <w:lvlText w:val="%6."/>
      <w:lvlJc w:val="right"/>
      <w:pPr>
        <w:ind w:left="4320" w:hanging="180"/>
      </w:pPr>
    </w:lvl>
    <w:lvl w:ilvl="6" w:tplc="F3A4638C">
      <w:start w:val="1"/>
      <w:numFmt w:val="decimal"/>
      <w:lvlText w:val="%7."/>
      <w:lvlJc w:val="left"/>
      <w:pPr>
        <w:ind w:left="5040" w:hanging="360"/>
      </w:pPr>
    </w:lvl>
    <w:lvl w:ilvl="7" w:tplc="67A0E6DC">
      <w:start w:val="1"/>
      <w:numFmt w:val="lowerLetter"/>
      <w:lvlText w:val="%8."/>
      <w:lvlJc w:val="left"/>
      <w:pPr>
        <w:ind w:left="5760" w:hanging="360"/>
      </w:pPr>
    </w:lvl>
    <w:lvl w:ilvl="8" w:tplc="310E687A">
      <w:start w:val="1"/>
      <w:numFmt w:val="lowerRoman"/>
      <w:lvlText w:val="%9."/>
      <w:lvlJc w:val="right"/>
      <w:pPr>
        <w:ind w:left="6480" w:hanging="180"/>
      </w:pPr>
    </w:lvl>
  </w:abstractNum>
  <w:abstractNum w:abstractNumId="22" w15:restartNumberingAfterBreak="0">
    <w:nsid w:val="34F804E1"/>
    <w:multiLevelType w:val="hybridMultilevel"/>
    <w:tmpl w:val="CB505BFC"/>
    <w:lvl w:ilvl="0" w:tplc="5DB08C8C">
      <w:start w:val="1"/>
      <w:numFmt w:val="bullet"/>
      <w:lvlText w:val=""/>
      <w:lvlJc w:val="left"/>
      <w:pPr>
        <w:ind w:left="720" w:hanging="360"/>
      </w:pPr>
      <w:rPr>
        <w:rFonts w:ascii="Symbol" w:hAnsi="Symbol" w:hint="default"/>
      </w:rPr>
    </w:lvl>
    <w:lvl w:ilvl="1" w:tplc="6D3E5504">
      <w:start w:val="1"/>
      <w:numFmt w:val="bullet"/>
      <w:lvlText w:val="o"/>
      <w:lvlJc w:val="left"/>
      <w:pPr>
        <w:ind w:left="1440" w:hanging="360"/>
      </w:pPr>
      <w:rPr>
        <w:rFonts w:ascii="Courier New" w:hAnsi="Courier New" w:hint="default"/>
      </w:rPr>
    </w:lvl>
    <w:lvl w:ilvl="2" w:tplc="FC26055A">
      <w:start w:val="1"/>
      <w:numFmt w:val="bullet"/>
      <w:lvlText w:val=""/>
      <w:lvlJc w:val="left"/>
      <w:pPr>
        <w:ind w:left="2160" w:hanging="360"/>
      </w:pPr>
      <w:rPr>
        <w:rFonts w:ascii="Wingdings" w:hAnsi="Wingdings" w:hint="default"/>
      </w:rPr>
    </w:lvl>
    <w:lvl w:ilvl="3" w:tplc="95D80A22">
      <w:start w:val="1"/>
      <w:numFmt w:val="bullet"/>
      <w:lvlText w:val=""/>
      <w:lvlJc w:val="left"/>
      <w:pPr>
        <w:ind w:left="2880" w:hanging="360"/>
      </w:pPr>
      <w:rPr>
        <w:rFonts w:ascii="Symbol" w:hAnsi="Symbol" w:hint="default"/>
      </w:rPr>
    </w:lvl>
    <w:lvl w:ilvl="4" w:tplc="365E2A0C">
      <w:start w:val="1"/>
      <w:numFmt w:val="bullet"/>
      <w:lvlText w:val="o"/>
      <w:lvlJc w:val="left"/>
      <w:pPr>
        <w:ind w:left="3600" w:hanging="360"/>
      </w:pPr>
      <w:rPr>
        <w:rFonts w:ascii="Courier New" w:hAnsi="Courier New" w:hint="default"/>
      </w:rPr>
    </w:lvl>
    <w:lvl w:ilvl="5" w:tplc="873EF5B2">
      <w:start w:val="1"/>
      <w:numFmt w:val="bullet"/>
      <w:lvlText w:val=""/>
      <w:lvlJc w:val="left"/>
      <w:pPr>
        <w:ind w:left="4320" w:hanging="360"/>
      </w:pPr>
      <w:rPr>
        <w:rFonts w:ascii="Wingdings" w:hAnsi="Wingdings" w:hint="default"/>
      </w:rPr>
    </w:lvl>
    <w:lvl w:ilvl="6" w:tplc="6D5E3FB2">
      <w:start w:val="1"/>
      <w:numFmt w:val="bullet"/>
      <w:lvlText w:val=""/>
      <w:lvlJc w:val="left"/>
      <w:pPr>
        <w:ind w:left="5040" w:hanging="360"/>
      </w:pPr>
      <w:rPr>
        <w:rFonts w:ascii="Symbol" w:hAnsi="Symbol" w:hint="default"/>
      </w:rPr>
    </w:lvl>
    <w:lvl w:ilvl="7" w:tplc="FF1EDC52">
      <w:start w:val="1"/>
      <w:numFmt w:val="bullet"/>
      <w:lvlText w:val="o"/>
      <w:lvlJc w:val="left"/>
      <w:pPr>
        <w:ind w:left="5760" w:hanging="360"/>
      </w:pPr>
      <w:rPr>
        <w:rFonts w:ascii="Courier New" w:hAnsi="Courier New" w:hint="default"/>
      </w:rPr>
    </w:lvl>
    <w:lvl w:ilvl="8" w:tplc="B70A6980">
      <w:start w:val="1"/>
      <w:numFmt w:val="bullet"/>
      <w:lvlText w:val=""/>
      <w:lvlJc w:val="left"/>
      <w:pPr>
        <w:ind w:left="6480" w:hanging="360"/>
      </w:pPr>
      <w:rPr>
        <w:rFonts w:ascii="Wingdings" w:hAnsi="Wingdings" w:hint="default"/>
      </w:rPr>
    </w:lvl>
  </w:abstractNum>
  <w:abstractNum w:abstractNumId="23" w15:restartNumberingAfterBreak="0">
    <w:nsid w:val="3A68674D"/>
    <w:multiLevelType w:val="hybridMultilevel"/>
    <w:tmpl w:val="6AF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A7473"/>
    <w:multiLevelType w:val="hybridMultilevel"/>
    <w:tmpl w:val="54F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F5054"/>
    <w:multiLevelType w:val="hybridMultilevel"/>
    <w:tmpl w:val="F42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024F1B"/>
    <w:multiLevelType w:val="hybridMultilevel"/>
    <w:tmpl w:val="268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69033A"/>
    <w:multiLevelType w:val="hybridMultilevel"/>
    <w:tmpl w:val="D2D2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F7AE8"/>
    <w:multiLevelType w:val="hybridMultilevel"/>
    <w:tmpl w:val="BDE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80FA8"/>
    <w:multiLevelType w:val="hybridMultilevel"/>
    <w:tmpl w:val="964E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A606D"/>
    <w:multiLevelType w:val="hybridMultilevel"/>
    <w:tmpl w:val="369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E0DFD9"/>
    <w:multiLevelType w:val="hybridMultilevel"/>
    <w:tmpl w:val="B1A6D57A"/>
    <w:lvl w:ilvl="0" w:tplc="4DEEF5E2">
      <w:start w:val="1"/>
      <w:numFmt w:val="decimal"/>
      <w:lvlText w:val="%1."/>
      <w:lvlJc w:val="left"/>
      <w:pPr>
        <w:ind w:left="720" w:hanging="360"/>
      </w:pPr>
    </w:lvl>
    <w:lvl w:ilvl="1" w:tplc="A6BAA55A">
      <w:start w:val="1"/>
      <w:numFmt w:val="lowerLetter"/>
      <w:lvlText w:val="%2."/>
      <w:lvlJc w:val="left"/>
      <w:pPr>
        <w:ind w:left="1440" w:hanging="360"/>
      </w:pPr>
    </w:lvl>
    <w:lvl w:ilvl="2" w:tplc="E87EDC84">
      <w:start w:val="1"/>
      <w:numFmt w:val="lowerRoman"/>
      <w:lvlText w:val="%3."/>
      <w:lvlJc w:val="right"/>
      <w:pPr>
        <w:ind w:left="2160" w:hanging="180"/>
      </w:pPr>
    </w:lvl>
    <w:lvl w:ilvl="3" w:tplc="70DACEC8">
      <w:start w:val="1"/>
      <w:numFmt w:val="decimal"/>
      <w:lvlText w:val="%4."/>
      <w:lvlJc w:val="left"/>
      <w:pPr>
        <w:ind w:left="2880" w:hanging="360"/>
      </w:pPr>
    </w:lvl>
    <w:lvl w:ilvl="4" w:tplc="5D8069B2">
      <w:start w:val="1"/>
      <w:numFmt w:val="lowerLetter"/>
      <w:lvlText w:val="%5."/>
      <w:lvlJc w:val="left"/>
      <w:pPr>
        <w:ind w:left="3600" w:hanging="360"/>
      </w:pPr>
    </w:lvl>
    <w:lvl w:ilvl="5" w:tplc="58B6BC04">
      <w:start w:val="1"/>
      <w:numFmt w:val="lowerRoman"/>
      <w:lvlText w:val="%6."/>
      <w:lvlJc w:val="right"/>
      <w:pPr>
        <w:ind w:left="4320" w:hanging="180"/>
      </w:pPr>
    </w:lvl>
    <w:lvl w:ilvl="6" w:tplc="6ECE5ECC">
      <w:start w:val="1"/>
      <w:numFmt w:val="decimal"/>
      <w:lvlText w:val="%7."/>
      <w:lvlJc w:val="left"/>
      <w:pPr>
        <w:ind w:left="5040" w:hanging="360"/>
      </w:pPr>
    </w:lvl>
    <w:lvl w:ilvl="7" w:tplc="0C8A47AA">
      <w:start w:val="1"/>
      <w:numFmt w:val="lowerLetter"/>
      <w:lvlText w:val="%8."/>
      <w:lvlJc w:val="left"/>
      <w:pPr>
        <w:ind w:left="5760" w:hanging="360"/>
      </w:pPr>
    </w:lvl>
    <w:lvl w:ilvl="8" w:tplc="B4EA2890">
      <w:start w:val="1"/>
      <w:numFmt w:val="lowerRoman"/>
      <w:lvlText w:val="%9."/>
      <w:lvlJc w:val="right"/>
      <w:pPr>
        <w:ind w:left="6480" w:hanging="180"/>
      </w:pPr>
    </w:lvl>
  </w:abstractNum>
  <w:abstractNum w:abstractNumId="33" w15:restartNumberingAfterBreak="0">
    <w:nsid w:val="706F2E50"/>
    <w:multiLevelType w:val="hybridMultilevel"/>
    <w:tmpl w:val="D7940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C2BDA"/>
    <w:multiLevelType w:val="hybridMultilevel"/>
    <w:tmpl w:val="15DA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1376F"/>
    <w:multiLevelType w:val="hybridMultilevel"/>
    <w:tmpl w:val="ADF4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A40A23"/>
    <w:multiLevelType w:val="hybridMultilevel"/>
    <w:tmpl w:val="062E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17666E"/>
    <w:multiLevelType w:val="hybridMultilevel"/>
    <w:tmpl w:val="B60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13D7F"/>
    <w:multiLevelType w:val="hybridMultilevel"/>
    <w:tmpl w:val="E60AB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DE2EAF"/>
    <w:multiLevelType w:val="hybridMultilevel"/>
    <w:tmpl w:val="3A961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828353">
    <w:abstractNumId w:val="22"/>
  </w:num>
  <w:num w:numId="2" w16cid:durableId="1978946272">
    <w:abstractNumId w:val="21"/>
  </w:num>
  <w:num w:numId="3" w16cid:durableId="1527864297">
    <w:abstractNumId w:val="32"/>
  </w:num>
  <w:num w:numId="4" w16cid:durableId="1976906461">
    <w:abstractNumId w:val="31"/>
  </w:num>
  <w:num w:numId="5" w16cid:durableId="1574119541">
    <w:abstractNumId w:val="9"/>
  </w:num>
  <w:num w:numId="6" w16cid:durableId="858735085">
    <w:abstractNumId w:val="7"/>
  </w:num>
  <w:num w:numId="7" w16cid:durableId="779910589">
    <w:abstractNumId w:val="6"/>
  </w:num>
  <w:num w:numId="8" w16cid:durableId="1997563273">
    <w:abstractNumId w:val="5"/>
  </w:num>
  <w:num w:numId="9" w16cid:durableId="371616204">
    <w:abstractNumId w:val="4"/>
  </w:num>
  <w:num w:numId="10" w16cid:durableId="519045608">
    <w:abstractNumId w:val="8"/>
  </w:num>
  <w:num w:numId="11" w16cid:durableId="6449292">
    <w:abstractNumId w:val="3"/>
  </w:num>
  <w:num w:numId="12" w16cid:durableId="2069646925">
    <w:abstractNumId w:val="2"/>
  </w:num>
  <w:num w:numId="13" w16cid:durableId="668602933">
    <w:abstractNumId w:val="1"/>
  </w:num>
  <w:num w:numId="14" w16cid:durableId="881748699">
    <w:abstractNumId w:val="0"/>
  </w:num>
  <w:num w:numId="15" w16cid:durableId="1681078444">
    <w:abstractNumId w:val="26"/>
  </w:num>
  <w:num w:numId="16" w16cid:durableId="439035939">
    <w:abstractNumId w:val="19"/>
  </w:num>
  <w:num w:numId="17" w16cid:durableId="1831943184">
    <w:abstractNumId w:val="27"/>
  </w:num>
  <w:num w:numId="18" w16cid:durableId="1183982514">
    <w:abstractNumId w:val="13"/>
  </w:num>
  <w:num w:numId="19" w16cid:durableId="1460344105">
    <w:abstractNumId w:val="15"/>
  </w:num>
  <w:num w:numId="20" w16cid:durableId="221596249">
    <w:abstractNumId w:val="37"/>
  </w:num>
  <w:num w:numId="21" w16cid:durableId="1256749557">
    <w:abstractNumId w:val="16"/>
  </w:num>
  <w:num w:numId="22" w16cid:durableId="24137846">
    <w:abstractNumId w:val="29"/>
  </w:num>
  <w:num w:numId="23" w16cid:durableId="552548986">
    <w:abstractNumId w:val="20"/>
  </w:num>
  <w:num w:numId="24" w16cid:durableId="1339306324">
    <w:abstractNumId w:val="10"/>
  </w:num>
  <w:num w:numId="25" w16cid:durableId="449708208">
    <w:abstractNumId w:val="24"/>
  </w:num>
  <w:num w:numId="26" w16cid:durableId="520978117">
    <w:abstractNumId w:val="23"/>
  </w:num>
  <w:num w:numId="27" w16cid:durableId="615599134">
    <w:abstractNumId w:val="25"/>
  </w:num>
  <w:num w:numId="28" w16cid:durableId="13727363">
    <w:abstractNumId w:val="30"/>
  </w:num>
  <w:num w:numId="29" w16cid:durableId="184441691">
    <w:abstractNumId w:val="11"/>
  </w:num>
  <w:num w:numId="30" w16cid:durableId="1063065630">
    <w:abstractNumId w:val="33"/>
  </w:num>
  <w:num w:numId="31" w16cid:durableId="24525800">
    <w:abstractNumId w:val="39"/>
  </w:num>
  <w:num w:numId="32" w16cid:durableId="855384462">
    <w:abstractNumId w:val="34"/>
  </w:num>
  <w:num w:numId="33" w16cid:durableId="1512179071">
    <w:abstractNumId w:val="36"/>
  </w:num>
  <w:num w:numId="34" w16cid:durableId="1841386563">
    <w:abstractNumId w:val="28"/>
  </w:num>
  <w:num w:numId="35" w16cid:durableId="1207137637">
    <w:abstractNumId w:val="18"/>
  </w:num>
  <w:num w:numId="36" w16cid:durableId="884374305">
    <w:abstractNumId w:val="35"/>
  </w:num>
  <w:num w:numId="37" w16cid:durableId="75321295">
    <w:abstractNumId w:val="38"/>
  </w:num>
  <w:num w:numId="38" w16cid:durableId="1913856152">
    <w:abstractNumId w:val="14"/>
  </w:num>
  <w:num w:numId="39" w16cid:durableId="70734973">
    <w:abstractNumId w:val="17"/>
  </w:num>
  <w:num w:numId="40" w16cid:durableId="1080249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27"/>
    <w:rsid w:val="00004793"/>
    <w:rsid w:val="00007B8E"/>
    <w:rsid w:val="00016549"/>
    <w:rsid w:val="00016F61"/>
    <w:rsid w:val="00021692"/>
    <w:rsid w:val="00021811"/>
    <w:rsid w:val="00023E3A"/>
    <w:rsid w:val="00023E42"/>
    <w:rsid w:val="000251A1"/>
    <w:rsid w:val="00033212"/>
    <w:rsid w:val="000343F3"/>
    <w:rsid w:val="00035F48"/>
    <w:rsid w:val="00042AB3"/>
    <w:rsid w:val="000444A2"/>
    <w:rsid w:val="0004468C"/>
    <w:rsid w:val="00044E21"/>
    <w:rsid w:val="0004524F"/>
    <w:rsid w:val="00047FAB"/>
    <w:rsid w:val="0005472E"/>
    <w:rsid w:val="00055B6A"/>
    <w:rsid w:val="00063EA7"/>
    <w:rsid w:val="00064CEC"/>
    <w:rsid w:val="00073B2D"/>
    <w:rsid w:val="00082B55"/>
    <w:rsid w:val="00090421"/>
    <w:rsid w:val="000A013E"/>
    <w:rsid w:val="000A2051"/>
    <w:rsid w:val="000A6112"/>
    <w:rsid w:val="000B04FC"/>
    <w:rsid w:val="000B0CDA"/>
    <w:rsid w:val="000B5A55"/>
    <w:rsid w:val="000B62C1"/>
    <w:rsid w:val="000C2D25"/>
    <w:rsid w:val="000C39E5"/>
    <w:rsid w:val="000C46D5"/>
    <w:rsid w:val="000C6405"/>
    <w:rsid w:val="000D0B31"/>
    <w:rsid w:val="000D0E3B"/>
    <w:rsid w:val="000D1F02"/>
    <w:rsid w:val="000D2DBE"/>
    <w:rsid w:val="000D4618"/>
    <w:rsid w:val="000D5C44"/>
    <w:rsid w:val="000D7B4B"/>
    <w:rsid w:val="000E1156"/>
    <w:rsid w:val="000E18E3"/>
    <w:rsid w:val="000E6076"/>
    <w:rsid w:val="000E7E65"/>
    <w:rsid w:val="000F1202"/>
    <w:rsid w:val="000F515D"/>
    <w:rsid w:val="00102396"/>
    <w:rsid w:val="0010378B"/>
    <w:rsid w:val="00103C6E"/>
    <w:rsid w:val="0010790F"/>
    <w:rsid w:val="00107AD4"/>
    <w:rsid w:val="001104C0"/>
    <w:rsid w:val="00112BC1"/>
    <w:rsid w:val="00116BAE"/>
    <w:rsid w:val="00117E4B"/>
    <w:rsid w:val="00125D38"/>
    <w:rsid w:val="0013580B"/>
    <w:rsid w:val="00136564"/>
    <w:rsid w:val="001412C7"/>
    <w:rsid w:val="00143444"/>
    <w:rsid w:val="00151FB7"/>
    <w:rsid w:val="00152B8B"/>
    <w:rsid w:val="001532A0"/>
    <w:rsid w:val="00153D64"/>
    <w:rsid w:val="0015607B"/>
    <w:rsid w:val="0015641F"/>
    <w:rsid w:val="0016274C"/>
    <w:rsid w:val="00173E49"/>
    <w:rsid w:val="0017587F"/>
    <w:rsid w:val="00176D04"/>
    <w:rsid w:val="001879B7"/>
    <w:rsid w:val="0018DC43"/>
    <w:rsid w:val="001902CC"/>
    <w:rsid w:val="00193BFC"/>
    <w:rsid w:val="00194BEE"/>
    <w:rsid w:val="001A1B9E"/>
    <w:rsid w:val="001B17D4"/>
    <w:rsid w:val="001B1EAF"/>
    <w:rsid w:val="001B2E46"/>
    <w:rsid w:val="001B33E3"/>
    <w:rsid w:val="001B3DFE"/>
    <w:rsid w:val="001B4D85"/>
    <w:rsid w:val="001B646F"/>
    <w:rsid w:val="001B688F"/>
    <w:rsid w:val="001C2FD7"/>
    <w:rsid w:val="001C4730"/>
    <w:rsid w:val="001C4FA3"/>
    <w:rsid w:val="001D77B5"/>
    <w:rsid w:val="001D7804"/>
    <w:rsid w:val="001E7402"/>
    <w:rsid w:val="001F5D7E"/>
    <w:rsid w:val="001F5E61"/>
    <w:rsid w:val="001F5F3C"/>
    <w:rsid w:val="002001EF"/>
    <w:rsid w:val="0020198D"/>
    <w:rsid w:val="0020618F"/>
    <w:rsid w:val="00212756"/>
    <w:rsid w:val="00212986"/>
    <w:rsid w:val="00213894"/>
    <w:rsid w:val="002155CF"/>
    <w:rsid w:val="002178F7"/>
    <w:rsid w:val="0022381A"/>
    <w:rsid w:val="00226AF9"/>
    <w:rsid w:val="00227EF9"/>
    <w:rsid w:val="0023043D"/>
    <w:rsid w:val="00230C74"/>
    <w:rsid w:val="002323BC"/>
    <w:rsid w:val="002514EF"/>
    <w:rsid w:val="00251D59"/>
    <w:rsid w:val="00252006"/>
    <w:rsid w:val="00253B34"/>
    <w:rsid w:val="0025509E"/>
    <w:rsid w:val="00255584"/>
    <w:rsid w:val="002657DD"/>
    <w:rsid w:val="00271AB6"/>
    <w:rsid w:val="00271F8C"/>
    <w:rsid w:val="00272523"/>
    <w:rsid w:val="00276CD1"/>
    <w:rsid w:val="00280C68"/>
    <w:rsid w:val="00280EA0"/>
    <w:rsid w:val="00281450"/>
    <w:rsid w:val="00281558"/>
    <w:rsid w:val="00285EBC"/>
    <w:rsid w:val="002871C6"/>
    <w:rsid w:val="0029067A"/>
    <w:rsid w:val="00293272"/>
    <w:rsid w:val="0029690B"/>
    <w:rsid w:val="00296EAC"/>
    <w:rsid w:val="002A22A6"/>
    <w:rsid w:val="002A4423"/>
    <w:rsid w:val="002A5B2B"/>
    <w:rsid w:val="002A6696"/>
    <w:rsid w:val="002A6B94"/>
    <w:rsid w:val="002B0ABE"/>
    <w:rsid w:val="002B36AF"/>
    <w:rsid w:val="002B5A3F"/>
    <w:rsid w:val="002B6302"/>
    <w:rsid w:val="002B6478"/>
    <w:rsid w:val="002B795D"/>
    <w:rsid w:val="002B7D07"/>
    <w:rsid w:val="002C2188"/>
    <w:rsid w:val="002C243B"/>
    <w:rsid w:val="002C6F23"/>
    <w:rsid w:val="002C7E79"/>
    <w:rsid w:val="002E12F9"/>
    <w:rsid w:val="002E2193"/>
    <w:rsid w:val="002E2AF6"/>
    <w:rsid w:val="0030024E"/>
    <w:rsid w:val="00312DB2"/>
    <w:rsid w:val="00314045"/>
    <w:rsid w:val="00317695"/>
    <w:rsid w:val="00320196"/>
    <w:rsid w:val="003207C1"/>
    <w:rsid w:val="00331A0B"/>
    <w:rsid w:val="003330CF"/>
    <w:rsid w:val="003349B0"/>
    <w:rsid w:val="0033525D"/>
    <w:rsid w:val="00341F2B"/>
    <w:rsid w:val="00342211"/>
    <w:rsid w:val="0034323C"/>
    <w:rsid w:val="003440B6"/>
    <w:rsid w:val="00345A35"/>
    <w:rsid w:val="00347667"/>
    <w:rsid w:val="00351262"/>
    <w:rsid w:val="00352D17"/>
    <w:rsid w:val="003538AF"/>
    <w:rsid w:val="00353D7A"/>
    <w:rsid w:val="00364736"/>
    <w:rsid w:val="00365C39"/>
    <w:rsid w:val="00372B7B"/>
    <w:rsid w:val="003734E4"/>
    <w:rsid w:val="003756C8"/>
    <w:rsid w:val="00376812"/>
    <w:rsid w:val="00382C6C"/>
    <w:rsid w:val="00384130"/>
    <w:rsid w:val="003846AD"/>
    <w:rsid w:val="003856B4"/>
    <w:rsid w:val="00386243"/>
    <w:rsid w:val="00386FE1"/>
    <w:rsid w:val="003A1B6E"/>
    <w:rsid w:val="003A72BC"/>
    <w:rsid w:val="003A7FBC"/>
    <w:rsid w:val="003B0C3B"/>
    <w:rsid w:val="003B2563"/>
    <w:rsid w:val="003B335D"/>
    <w:rsid w:val="003B6D3D"/>
    <w:rsid w:val="003C1FD2"/>
    <w:rsid w:val="003C5CC2"/>
    <w:rsid w:val="003D2021"/>
    <w:rsid w:val="003D2FA2"/>
    <w:rsid w:val="003D40A2"/>
    <w:rsid w:val="003D515C"/>
    <w:rsid w:val="003D5922"/>
    <w:rsid w:val="003E1548"/>
    <w:rsid w:val="003E39CA"/>
    <w:rsid w:val="003E546E"/>
    <w:rsid w:val="003E7A7E"/>
    <w:rsid w:val="003F0064"/>
    <w:rsid w:val="003F2BB2"/>
    <w:rsid w:val="003F2C2F"/>
    <w:rsid w:val="00403AD8"/>
    <w:rsid w:val="00404BA1"/>
    <w:rsid w:val="00404BE5"/>
    <w:rsid w:val="0040516C"/>
    <w:rsid w:val="00410969"/>
    <w:rsid w:val="00411946"/>
    <w:rsid w:val="004124DE"/>
    <w:rsid w:val="00414984"/>
    <w:rsid w:val="00415FF5"/>
    <w:rsid w:val="00417FA0"/>
    <w:rsid w:val="00420C15"/>
    <w:rsid w:val="00420C54"/>
    <w:rsid w:val="00423C35"/>
    <w:rsid w:val="0043459C"/>
    <w:rsid w:val="0043698D"/>
    <w:rsid w:val="00441055"/>
    <w:rsid w:val="0044467C"/>
    <w:rsid w:val="0045389F"/>
    <w:rsid w:val="00453E74"/>
    <w:rsid w:val="004543D7"/>
    <w:rsid w:val="00454BE8"/>
    <w:rsid w:val="0046214C"/>
    <w:rsid w:val="004629F1"/>
    <w:rsid w:val="004651E7"/>
    <w:rsid w:val="00466F1A"/>
    <w:rsid w:val="00471BDF"/>
    <w:rsid w:val="00472566"/>
    <w:rsid w:val="00477216"/>
    <w:rsid w:val="0048176F"/>
    <w:rsid w:val="00482D0E"/>
    <w:rsid w:val="00486B5B"/>
    <w:rsid w:val="00490FB5"/>
    <w:rsid w:val="00491330"/>
    <w:rsid w:val="004925F2"/>
    <w:rsid w:val="004A7B8D"/>
    <w:rsid w:val="004B2622"/>
    <w:rsid w:val="004B28A4"/>
    <w:rsid w:val="004B3548"/>
    <w:rsid w:val="004C3EF0"/>
    <w:rsid w:val="004C50C9"/>
    <w:rsid w:val="004D1066"/>
    <w:rsid w:val="004D5D9E"/>
    <w:rsid w:val="004E1AD4"/>
    <w:rsid w:val="004E308A"/>
    <w:rsid w:val="004E5B9F"/>
    <w:rsid w:val="004E6088"/>
    <w:rsid w:val="004E6507"/>
    <w:rsid w:val="004F51EC"/>
    <w:rsid w:val="004F66B8"/>
    <w:rsid w:val="00501584"/>
    <w:rsid w:val="00503DE8"/>
    <w:rsid w:val="005041E7"/>
    <w:rsid w:val="00505693"/>
    <w:rsid w:val="00507FDE"/>
    <w:rsid w:val="00510F3F"/>
    <w:rsid w:val="005125CF"/>
    <w:rsid w:val="005253F9"/>
    <w:rsid w:val="00530405"/>
    <w:rsid w:val="00531673"/>
    <w:rsid w:val="0053432F"/>
    <w:rsid w:val="00541EB1"/>
    <w:rsid w:val="00542556"/>
    <w:rsid w:val="005509D4"/>
    <w:rsid w:val="005533E9"/>
    <w:rsid w:val="005609D5"/>
    <w:rsid w:val="005643E5"/>
    <w:rsid w:val="00566B33"/>
    <w:rsid w:val="00566B7E"/>
    <w:rsid w:val="0057129E"/>
    <w:rsid w:val="005714FC"/>
    <w:rsid w:val="00573F0C"/>
    <w:rsid w:val="00574044"/>
    <w:rsid w:val="005762AF"/>
    <w:rsid w:val="0058079D"/>
    <w:rsid w:val="00581AB8"/>
    <w:rsid w:val="00585182"/>
    <w:rsid w:val="00586B13"/>
    <w:rsid w:val="00587058"/>
    <w:rsid w:val="0059273F"/>
    <w:rsid w:val="00593CF7"/>
    <w:rsid w:val="00597EC4"/>
    <w:rsid w:val="005A0400"/>
    <w:rsid w:val="005A436B"/>
    <w:rsid w:val="005A5F1F"/>
    <w:rsid w:val="005A6A80"/>
    <w:rsid w:val="005A712A"/>
    <w:rsid w:val="005B19A5"/>
    <w:rsid w:val="005B1DB0"/>
    <w:rsid w:val="005B2AB4"/>
    <w:rsid w:val="005B2D0A"/>
    <w:rsid w:val="005B4C58"/>
    <w:rsid w:val="005B6E55"/>
    <w:rsid w:val="005C00DF"/>
    <w:rsid w:val="005C0CF0"/>
    <w:rsid w:val="005C7E52"/>
    <w:rsid w:val="005D1494"/>
    <w:rsid w:val="005D3821"/>
    <w:rsid w:val="005E09E9"/>
    <w:rsid w:val="005E6F4F"/>
    <w:rsid w:val="005E7373"/>
    <w:rsid w:val="005F2194"/>
    <w:rsid w:val="005F3CDD"/>
    <w:rsid w:val="005F468B"/>
    <w:rsid w:val="005F47A9"/>
    <w:rsid w:val="005F5555"/>
    <w:rsid w:val="00606282"/>
    <w:rsid w:val="00612250"/>
    <w:rsid w:val="00613967"/>
    <w:rsid w:val="0061487E"/>
    <w:rsid w:val="00616FA9"/>
    <w:rsid w:val="00621996"/>
    <w:rsid w:val="00627009"/>
    <w:rsid w:val="00637DFD"/>
    <w:rsid w:val="00641B26"/>
    <w:rsid w:val="00641E69"/>
    <w:rsid w:val="00642244"/>
    <w:rsid w:val="00644D7B"/>
    <w:rsid w:val="00646920"/>
    <w:rsid w:val="00651B5D"/>
    <w:rsid w:val="00652364"/>
    <w:rsid w:val="00652CA3"/>
    <w:rsid w:val="0065D105"/>
    <w:rsid w:val="00661EE2"/>
    <w:rsid w:val="00662A22"/>
    <w:rsid w:val="00665600"/>
    <w:rsid w:val="006670AE"/>
    <w:rsid w:val="006765DE"/>
    <w:rsid w:val="006832DC"/>
    <w:rsid w:val="006836B2"/>
    <w:rsid w:val="006840DF"/>
    <w:rsid w:val="006854FD"/>
    <w:rsid w:val="00690452"/>
    <w:rsid w:val="00694CB7"/>
    <w:rsid w:val="00696FE4"/>
    <w:rsid w:val="006A233C"/>
    <w:rsid w:val="006A4567"/>
    <w:rsid w:val="006A65ED"/>
    <w:rsid w:val="006A7D19"/>
    <w:rsid w:val="006B1C29"/>
    <w:rsid w:val="006B2141"/>
    <w:rsid w:val="006B4020"/>
    <w:rsid w:val="006C11F1"/>
    <w:rsid w:val="006C3849"/>
    <w:rsid w:val="006C7463"/>
    <w:rsid w:val="006E0003"/>
    <w:rsid w:val="006E0730"/>
    <w:rsid w:val="006E343B"/>
    <w:rsid w:val="006F0AEA"/>
    <w:rsid w:val="006F3398"/>
    <w:rsid w:val="006F6855"/>
    <w:rsid w:val="0070426D"/>
    <w:rsid w:val="007133E2"/>
    <w:rsid w:val="00720448"/>
    <w:rsid w:val="00724148"/>
    <w:rsid w:val="00732CB3"/>
    <w:rsid w:val="00741039"/>
    <w:rsid w:val="007450AE"/>
    <w:rsid w:val="00747452"/>
    <w:rsid w:val="007530FE"/>
    <w:rsid w:val="00753123"/>
    <w:rsid w:val="007545C5"/>
    <w:rsid w:val="007551D9"/>
    <w:rsid w:val="0075637D"/>
    <w:rsid w:val="007579CB"/>
    <w:rsid w:val="00760A63"/>
    <w:rsid w:val="00763DA3"/>
    <w:rsid w:val="0076413D"/>
    <w:rsid w:val="0076460D"/>
    <w:rsid w:val="007716DE"/>
    <w:rsid w:val="00772858"/>
    <w:rsid w:val="00774112"/>
    <w:rsid w:val="007745FF"/>
    <w:rsid w:val="0078365B"/>
    <w:rsid w:val="00784E5C"/>
    <w:rsid w:val="007862E2"/>
    <w:rsid w:val="007928BF"/>
    <w:rsid w:val="00793E2E"/>
    <w:rsid w:val="007A0C0E"/>
    <w:rsid w:val="007A27EE"/>
    <w:rsid w:val="007A50C5"/>
    <w:rsid w:val="007B78F0"/>
    <w:rsid w:val="007C2160"/>
    <w:rsid w:val="007C3F66"/>
    <w:rsid w:val="007C4A4D"/>
    <w:rsid w:val="007C51BE"/>
    <w:rsid w:val="007C5272"/>
    <w:rsid w:val="007D06D5"/>
    <w:rsid w:val="007D403F"/>
    <w:rsid w:val="007D57C0"/>
    <w:rsid w:val="007D71E4"/>
    <w:rsid w:val="007E2C71"/>
    <w:rsid w:val="007E569C"/>
    <w:rsid w:val="007E6952"/>
    <w:rsid w:val="007E6D21"/>
    <w:rsid w:val="007E7F0E"/>
    <w:rsid w:val="007F1483"/>
    <w:rsid w:val="007F3E07"/>
    <w:rsid w:val="00803048"/>
    <w:rsid w:val="00804372"/>
    <w:rsid w:val="00811801"/>
    <w:rsid w:val="00816B2D"/>
    <w:rsid w:val="00820B4A"/>
    <w:rsid w:val="008233A0"/>
    <w:rsid w:val="008248B7"/>
    <w:rsid w:val="0082C7AF"/>
    <w:rsid w:val="00831B0C"/>
    <w:rsid w:val="0083249A"/>
    <w:rsid w:val="0084374B"/>
    <w:rsid w:val="00845C65"/>
    <w:rsid w:val="008468C9"/>
    <w:rsid w:val="0085561F"/>
    <w:rsid w:val="008566FC"/>
    <w:rsid w:val="0085692F"/>
    <w:rsid w:val="00856E59"/>
    <w:rsid w:val="00863AB2"/>
    <w:rsid w:val="008714AA"/>
    <w:rsid w:val="00871FD3"/>
    <w:rsid w:val="00872DA1"/>
    <w:rsid w:val="008751EE"/>
    <w:rsid w:val="008771C1"/>
    <w:rsid w:val="00877A80"/>
    <w:rsid w:val="00877EF8"/>
    <w:rsid w:val="00881A14"/>
    <w:rsid w:val="008833AE"/>
    <w:rsid w:val="00883731"/>
    <w:rsid w:val="00897E2E"/>
    <w:rsid w:val="008A0F77"/>
    <w:rsid w:val="008A0FEC"/>
    <w:rsid w:val="008A2ED5"/>
    <w:rsid w:val="008A32F0"/>
    <w:rsid w:val="008A4400"/>
    <w:rsid w:val="008A4DF8"/>
    <w:rsid w:val="008A6EFA"/>
    <w:rsid w:val="008A7525"/>
    <w:rsid w:val="008C5E7D"/>
    <w:rsid w:val="008D3B74"/>
    <w:rsid w:val="008D3D84"/>
    <w:rsid w:val="008D4616"/>
    <w:rsid w:val="008D4C86"/>
    <w:rsid w:val="008D4DBD"/>
    <w:rsid w:val="008D5F0F"/>
    <w:rsid w:val="008E3AC1"/>
    <w:rsid w:val="008E4A24"/>
    <w:rsid w:val="008F2710"/>
    <w:rsid w:val="008F4A14"/>
    <w:rsid w:val="008F4DC2"/>
    <w:rsid w:val="008F545F"/>
    <w:rsid w:val="00904828"/>
    <w:rsid w:val="0090723A"/>
    <w:rsid w:val="00907FF7"/>
    <w:rsid w:val="009117EF"/>
    <w:rsid w:val="0091303C"/>
    <w:rsid w:val="00913480"/>
    <w:rsid w:val="009202A8"/>
    <w:rsid w:val="009218BC"/>
    <w:rsid w:val="009258CD"/>
    <w:rsid w:val="00930EF3"/>
    <w:rsid w:val="009315C6"/>
    <w:rsid w:val="009321A5"/>
    <w:rsid w:val="009333ED"/>
    <w:rsid w:val="00937A76"/>
    <w:rsid w:val="00940D48"/>
    <w:rsid w:val="00946BD8"/>
    <w:rsid w:val="0096650F"/>
    <w:rsid w:val="00966AAC"/>
    <w:rsid w:val="0097266F"/>
    <w:rsid w:val="009768E1"/>
    <w:rsid w:val="00977166"/>
    <w:rsid w:val="0098186A"/>
    <w:rsid w:val="00984683"/>
    <w:rsid w:val="009901CA"/>
    <w:rsid w:val="009906EF"/>
    <w:rsid w:val="009912AB"/>
    <w:rsid w:val="00993077"/>
    <w:rsid w:val="0099320C"/>
    <w:rsid w:val="00993A53"/>
    <w:rsid w:val="00997CC3"/>
    <w:rsid w:val="009B4FE6"/>
    <w:rsid w:val="009B617E"/>
    <w:rsid w:val="009C0895"/>
    <w:rsid w:val="009C12F3"/>
    <w:rsid w:val="009C2EE8"/>
    <w:rsid w:val="009C4834"/>
    <w:rsid w:val="009C7827"/>
    <w:rsid w:val="009D273D"/>
    <w:rsid w:val="009D2B4F"/>
    <w:rsid w:val="009D3A2E"/>
    <w:rsid w:val="009D5498"/>
    <w:rsid w:val="009E34AD"/>
    <w:rsid w:val="009E5AF7"/>
    <w:rsid w:val="009E5D16"/>
    <w:rsid w:val="009E6B80"/>
    <w:rsid w:val="009F4D57"/>
    <w:rsid w:val="00A0247C"/>
    <w:rsid w:val="00A045B5"/>
    <w:rsid w:val="00A049F0"/>
    <w:rsid w:val="00A12EFB"/>
    <w:rsid w:val="00A14215"/>
    <w:rsid w:val="00A15415"/>
    <w:rsid w:val="00A219B8"/>
    <w:rsid w:val="00A22CED"/>
    <w:rsid w:val="00A34006"/>
    <w:rsid w:val="00A4168A"/>
    <w:rsid w:val="00A418E5"/>
    <w:rsid w:val="00A44056"/>
    <w:rsid w:val="00A4665F"/>
    <w:rsid w:val="00A478F9"/>
    <w:rsid w:val="00A478FE"/>
    <w:rsid w:val="00A515CE"/>
    <w:rsid w:val="00A5317B"/>
    <w:rsid w:val="00A621BE"/>
    <w:rsid w:val="00A741B1"/>
    <w:rsid w:val="00A8154B"/>
    <w:rsid w:val="00A84650"/>
    <w:rsid w:val="00A86671"/>
    <w:rsid w:val="00A87D2E"/>
    <w:rsid w:val="00A90076"/>
    <w:rsid w:val="00AA1C79"/>
    <w:rsid w:val="00AA2925"/>
    <w:rsid w:val="00AA3674"/>
    <w:rsid w:val="00AB0758"/>
    <w:rsid w:val="00AB15A7"/>
    <w:rsid w:val="00AC0B36"/>
    <w:rsid w:val="00AD0315"/>
    <w:rsid w:val="00AD5122"/>
    <w:rsid w:val="00AE5B98"/>
    <w:rsid w:val="00AE5F27"/>
    <w:rsid w:val="00AE69BB"/>
    <w:rsid w:val="00AF2EAA"/>
    <w:rsid w:val="00AF34D0"/>
    <w:rsid w:val="00AF6728"/>
    <w:rsid w:val="00B00A08"/>
    <w:rsid w:val="00B00C5B"/>
    <w:rsid w:val="00B03F81"/>
    <w:rsid w:val="00B04281"/>
    <w:rsid w:val="00B04427"/>
    <w:rsid w:val="00B1082A"/>
    <w:rsid w:val="00B273B5"/>
    <w:rsid w:val="00B333DA"/>
    <w:rsid w:val="00B346DA"/>
    <w:rsid w:val="00B35D6F"/>
    <w:rsid w:val="00B368F3"/>
    <w:rsid w:val="00B44010"/>
    <w:rsid w:val="00B4779E"/>
    <w:rsid w:val="00B47B7A"/>
    <w:rsid w:val="00B506AE"/>
    <w:rsid w:val="00B54AB3"/>
    <w:rsid w:val="00B57A74"/>
    <w:rsid w:val="00B57D93"/>
    <w:rsid w:val="00B6076F"/>
    <w:rsid w:val="00B60E5F"/>
    <w:rsid w:val="00B714AD"/>
    <w:rsid w:val="00B827E7"/>
    <w:rsid w:val="00B836BA"/>
    <w:rsid w:val="00B86436"/>
    <w:rsid w:val="00B86AF3"/>
    <w:rsid w:val="00B874EA"/>
    <w:rsid w:val="00B920A8"/>
    <w:rsid w:val="00B96095"/>
    <w:rsid w:val="00B9609F"/>
    <w:rsid w:val="00B966D5"/>
    <w:rsid w:val="00BA02D9"/>
    <w:rsid w:val="00BA51B6"/>
    <w:rsid w:val="00BA627F"/>
    <w:rsid w:val="00BB0CDF"/>
    <w:rsid w:val="00BB2E5A"/>
    <w:rsid w:val="00BC0C74"/>
    <w:rsid w:val="00BD32F1"/>
    <w:rsid w:val="00BD7861"/>
    <w:rsid w:val="00BD7D91"/>
    <w:rsid w:val="00BE004F"/>
    <w:rsid w:val="00BF22B3"/>
    <w:rsid w:val="00BF6E53"/>
    <w:rsid w:val="00C01887"/>
    <w:rsid w:val="00C05DD7"/>
    <w:rsid w:val="00C078BF"/>
    <w:rsid w:val="00C0FC30"/>
    <w:rsid w:val="00C1285A"/>
    <w:rsid w:val="00C12D39"/>
    <w:rsid w:val="00C14EF3"/>
    <w:rsid w:val="00C22CF1"/>
    <w:rsid w:val="00C23CB2"/>
    <w:rsid w:val="00C303F7"/>
    <w:rsid w:val="00C306C3"/>
    <w:rsid w:val="00C41FFA"/>
    <w:rsid w:val="00C42E85"/>
    <w:rsid w:val="00C46744"/>
    <w:rsid w:val="00C47305"/>
    <w:rsid w:val="00C56788"/>
    <w:rsid w:val="00C57E5D"/>
    <w:rsid w:val="00C7501C"/>
    <w:rsid w:val="00C7596E"/>
    <w:rsid w:val="00C80ECD"/>
    <w:rsid w:val="00C81583"/>
    <w:rsid w:val="00C843A9"/>
    <w:rsid w:val="00C84667"/>
    <w:rsid w:val="00C8760B"/>
    <w:rsid w:val="00C91A87"/>
    <w:rsid w:val="00C934F4"/>
    <w:rsid w:val="00C9382A"/>
    <w:rsid w:val="00C9403B"/>
    <w:rsid w:val="00C9640B"/>
    <w:rsid w:val="00CA4E07"/>
    <w:rsid w:val="00CA5280"/>
    <w:rsid w:val="00CA6043"/>
    <w:rsid w:val="00CA74F5"/>
    <w:rsid w:val="00CB08C1"/>
    <w:rsid w:val="00CB0D15"/>
    <w:rsid w:val="00CB0F1F"/>
    <w:rsid w:val="00CB43DF"/>
    <w:rsid w:val="00CB7039"/>
    <w:rsid w:val="00CC3623"/>
    <w:rsid w:val="00CC4C4D"/>
    <w:rsid w:val="00CC5947"/>
    <w:rsid w:val="00CC66BA"/>
    <w:rsid w:val="00CD214A"/>
    <w:rsid w:val="00CD6128"/>
    <w:rsid w:val="00CE0EBC"/>
    <w:rsid w:val="00CE0F83"/>
    <w:rsid w:val="00CE2A8C"/>
    <w:rsid w:val="00CE6597"/>
    <w:rsid w:val="00CE6BB3"/>
    <w:rsid w:val="00CF3A12"/>
    <w:rsid w:val="00CF762D"/>
    <w:rsid w:val="00CF7E06"/>
    <w:rsid w:val="00D03576"/>
    <w:rsid w:val="00D06188"/>
    <w:rsid w:val="00D1142D"/>
    <w:rsid w:val="00D132D4"/>
    <w:rsid w:val="00D1335B"/>
    <w:rsid w:val="00D14F99"/>
    <w:rsid w:val="00D227F9"/>
    <w:rsid w:val="00D27511"/>
    <w:rsid w:val="00D27C4A"/>
    <w:rsid w:val="00D30A3B"/>
    <w:rsid w:val="00D31927"/>
    <w:rsid w:val="00D3718A"/>
    <w:rsid w:val="00D409D0"/>
    <w:rsid w:val="00D43773"/>
    <w:rsid w:val="00D43886"/>
    <w:rsid w:val="00D456E6"/>
    <w:rsid w:val="00D5168B"/>
    <w:rsid w:val="00D54423"/>
    <w:rsid w:val="00D54652"/>
    <w:rsid w:val="00D627BA"/>
    <w:rsid w:val="00D64818"/>
    <w:rsid w:val="00D6596D"/>
    <w:rsid w:val="00D6686B"/>
    <w:rsid w:val="00D71C74"/>
    <w:rsid w:val="00D73DD8"/>
    <w:rsid w:val="00D750B5"/>
    <w:rsid w:val="00D86C45"/>
    <w:rsid w:val="00D971F4"/>
    <w:rsid w:val="00DA062C"/>
    <w:rsid w:val="00DA6D34"/>
    <w:rsid w:val="00DB1C7E"/>
    <w:rsid w:val="00DB209A"/>
    <w:rsid w:val="00DB63BE"/>
    <w:rsid w:val="00DC0A20"/>
    <w:rsid w:val="00DC1924"/>
    <w:rsid w:val="00DC2260"/>
    <w:rsid w:val="00DC3300"/>
    <w:rsid w:val="00DC497D"/>
    <w:rsid w:val="00DC7EA9"/>
    <w:rsid w:val="00DD03B2"/>
    <w:rsid w:val="00DD06E2"/>
    <w:rsid w:val="00DD0713"/>
    <w:rsid w:val="00DD177F"/>
    <w:rsid w:val="00DD4A59"/>
    <w:rsid w:val="00DE0739"/>
    <w:rsid w:val="00DE10D1"/>
    <w:rsid w:val="00DE55F5"/>
    <w:rsid w:val="00DF1773"/>
    <w:rsid w:val="00DF4D2D"/>
    <w:rsid w:val="00E03C4F"/>
    <w:rsid w:val="00E04474"/>
    <w:rsid w:val="00E0539C"/>
    <w:rsid w:val="00E06B16"/>
    <w:rsid w:val="00E10D64"/>
    <w:rsid w:val="00E1763D"/>
    <w:rsid w:val="00E2242E"/>
    <w:rsid w:val="00E232FA"/>
    <w:rsid w:val="00E236ED"/>
    <w:rsid w:val="00E25727"/>
    <w:rsid w:val="00E27FEB"/>
    <w:rsid w:val="00E30585"/>
    <w:rsid w:val="00E36BB6"/>
    <w:rsid w:val="00E42CEF"/>
    <w:rsid w:val="00E45BB8"/>
    <w:rsid w:val="00E47DEC"/>
    <w:rsid w:val="00E502E0"/>
    <w:rsid w:val="00E54861"/>
    <w:rsid w:val="00E56C65"/>
    <w:rsid w:val="00E57157"/>
    <w:rsid w:val="00E575A2"/>
    <w:rsid w:val="00E61303"/>
    <w:rsid w:val="00E6186A"/>
    <w:rsid w:val="00E62AE0"/>
    <w:rsid w:val="00E64F1D"/>
    <w:rsid w:val="00E71F63"/>
    <w:rsid w:val="00E74BEB"/>
    <w:rsid w:val="00E8174A"/>
    <w:rsid w:val="00E8549C"/>
    <w:rsid w:val="00E8607E"/>
    <w:rsid w:val="00E860F6"/>
    <w:rsid w:val="00E87970"/>
    <w:rsid w:val="00E90ED9"/>
    <w:rsid w:val="00E925FC"/>
    <w:rsid w:val="00EA6BE8"/>
    <w:rsid w:val="00EB1670"/>
    <w:rsid w:val="00EB186B"/>
    <w:rsid w:val="00EC1B79"/>
    <w:rsid w:val="00EC588B"/>
    <w:rsid w:val="00ED2823"/>
    <w:rsid w:val="00ED3404"/>
    <w:rsid w:val="00ED3DB2"/>
    <w:rsid w:val="00ED4F94"/>
    <w:rsid w:val="00ED5108"/>
    <w:rsid w:val="00ED67A1"/>
    <w:rsid w:val="00EE1472"/>
    <w:rsid w:val="00EE4290"/>
    <w:rsid w:val="00EE4949"/>
    <w:rsid w:val="00EE5AC7"/>
    <w:rsid w:val="00EE6BE3"/>
    <w:rsid w:val="00EF0077"/>
    <w:rsid w:val="00EF22B9"/>
    <w:rsid w:val="00EF2348"/>
    <w:rsid w:val="00EF23AE"/>
    <w:rsid w:val="00EF2BF9"/>
    <w:rsid w:val="00EF5DE2"/>
    <w:rsid w:val="00EF61EA"/>
    <w:rsid w:val="00EF7DD7"/>
    <w:rsid w:val="00F025DE"/>
    <w:rsid w:val="00F03B7D"/>
    <w:rsid w:val="00F07808"/>
    <w:rsid w:val="00F11651"/>
    <w:rsid w:val="00F2082A"/>
    <w:rsid w:val="00F24BD1"/>
    <w:rsid w:val="00F26A5D"/>
    <w:rsid w:val="00F27A08"/>
    <w:rsid w:val="00F31D2A"/>
    <w:rsid w:val="00F31F38"/>
    <w:rsid w:val="00F322EF"/>
    <w:rsid w:val="00F342E8"/>
    <w:rsid w:val="00F4013C"/>
    <w:rsid w:val="00F54D5B"/>
    <w:rsid w:val="00F56384"/>
    <w:rsid w:val="00F56FA9"/>
    <w:rsid w:val="00F60EF9"/>
    <w:rsid w:val="00F67821"/>
    <w:rsid w:val="00F71663"/>
    <w:rsid w:val="00F721F6"/>
    <w:rsid w:val="00F83507"/>
    <w:rsid w:val="00F85A11"/>
    <w:rsid w:val="00F906A3"/>
    <w:rsid w:val="00F92B29"/>
    <w:rsid w:val="00F960EB"/>
    <w:rsid w:val="00FA6064"/>
    <w:rsid w:val="00FA6F6B"/>
    <w:rsid w:val="00FB0746"/>
    <w:rsid w:val="00FB3D37"/>
    <w:rsid w:val="00FB5889"/>
    <w:rsid w:val="00FC32B5"/>
    <w:rsid w:val="00FD1989"/>
    <w:rsid w:val="00FD3FD2"/>
    <w:rsid w:val="00FD44C1"/>
    <w:rsid w:val="00FD5716"/>
    <w:rsid w:val="00FD582C"/>
    <w:rsid w:val="00FE2AEC"/>
    <w:rsid w:val="00FE39CF"/>
    <w:rsid w:val="00FF5B19"/>
    <w:rsid w:val="00FF6C9A"/>
    <w:rsid w:val="00FF7221"/>
    <w:rsid w:val="012C14F5"/>
    <w:rsid w:val="013293AC"/>
    <w:rsid w:val="016A14A1"/>
    <w:rsid w:val="0189E882"/>
    <w:rsid w:val="018A745E"/>
    <w:rsid w:val="0192B68F"/>
    <w:rsid w:val="01C7536C"/>
    <w:rsid w:val="01FA6B21"/>
    <w:rsid w:val="020CA448"/>
    <w:rsid w:val="0232A662"/>
    <w:rsid w:val="023CACC7"/>
    <w:rsid w:val="028331A0"/>
    <w:rsid w:val="02D01EB2"/>
    <w:rsid w:val="0307F928"/>
    <w:rsid w:val="0317BDE1"/>
    <w:rsid w:val="032E7227"/>
    <w:rsid w:val="032FE2E2"/>
    <w:rsid w:val="034FF375"/>
    <w:rsid w:val="03A5EADD"/>
    <w:rsid w:val="03B8C6AC"/>
    <w:rsid w:val="03EB4D2C"/>
    <w:rsid w:val="03FA2F6C"/>
    <w:rsid w:val="040C6B60"/>
    <w:rsid w:val="04169051"/>
    <w:rsid w:val="04465E21"/>
    <w:rsid w:val="0446B017"/>
    <w:rsid w:val="04496B8E"/>
    <w:rsid w:val="044DD6A4"/>
    <w:rsid w:val="048179B9"/>
    <w:rsid w:val="04A8138C"/>
    <w:rsid w:val="04B2B3B5"/>
    <w:rsid w:val="04C18B57"/>
    <w:rsid w:val="04EE3488"/>
    <w:rsid w:val="04FE0345"/>
    <w:rsid w:val="0518A0D6"/>
    <w:rsid w:val="052ADB1E"/>
    <w:rsid w:val="052F4773"/>
    <w:rsid w:val="05383E5B"/>
    <w:rsid w:val="053E4E09"/>
    <w:rsid w:val="0544525E"/>
    <w:rsid w:val="055EDCFC"/>
    <w:rsid w:val="0562761E"/>
    <w:rsid w:val="057C5BF9"/>
    <w:rsid w:val="05C39F1B"/>
    <w:rsid w:val="05E990C4"/>
    <w:rsid w:val="05E9B52E"/>
    <w:rsid w:val="0600D3E6"/>
    <w:rsid w:val="06169CA1"/>
    <w:rsid w:val="061AAAEF"/>
    <w:rsid w:val="063B8BAF"/>
    <w:rsid w:val="06710F81"/>
    <w:rsid w:val="067F2A46"/>
    <w:rsid w:val="0689AA7B"/>
    <w:rsid w:val="06A15A4D"/>
    <w:rsid w:val="06B0582B"/>
    <w:rsid w:val="06D12BB6"/>
    <w:rsid w:val="06ED18A2"/>
    <w:rsid w:val="0706AB39"/>
    <w:rsid w:val="0706D903"/>
    <w:rsid w:val="073BB6AE"/>
    <w:rsid w:val="074315E6"/>
    <w:rsid w:val="0768D164"/>
    <w:rsid w:val="07704CFE"/>
    <w:rsid w:val="0784665F"/>
    <w:rsid w:val="07E1A809"/>
    <w:rsid w:val="07F2D94E"/>
    <w:rsid w:val="07F82343"/>
    <w:rsid w:val="084907B1"/>
    <w:rsid w:val="086F4748"/>
    <w:rsid w:val="08977C1C"/>
    <w:rsid w:val="089CEAA4"/>
    <w:rsid w:val="08A5ECD8"/>
    <w:rsid w:val="08D3146C"/>
    <w:rsid w:val="08D7CA4E"/>
    <w:rsid w:val="08DF9A65"/>
    <w:rsid w:val="08E1037F"/>
    <w:rsid w:val="08E9D91A"/>
    <w:rsid w:val="090EAA2B"/>
    <w:rsid w:val="09111723"/>
    <w:rsid w:val="09151F8E"/>
    <w:rsid w:val="09208F2E"/>
    <w:rsid w:val="0934BEF3"/>
    <w:rsid w:val="0969385E"/>
    <w:rsid w:val="0973DDE8"/>
    <w:rsid w:val="098E86E3"/>
    <w:rsid w:val="09C9AF83"/>
    <w:rsid w:val="0A0A1289"/>
    <w:rsid w:val="0A26EFA3"/>
    <w:rsid w:val="0A31CBE7"/>
    <w:rsid w:val="0A381190"/>
    <w:rsid w:val="0A9C58D4"/>
    <w:rsid w:val="0A9CB100"/>
    <w:rsid w:val="0AE9AADD"/>
    <w:rsid w:val="0AFCE583"/>
    <w:rsid w:val="0B334730"/>
    <w:rsid w:val="0B4CFE44"/>
    <w:rsid w:val="0B65FAEE"/>
    <w:rsid w:val="0B9C28C6"/>
    <w:rsid w:val="0B9F9D50"/>
    <w:rsid w:val="0BAF8A59"/>
    <w:rsid w:val="0BCE3447"/>
    <w:rsid w:val="0C49175E"/>
    <w:rsid w:val="0C675400"/>
    <w:rsid w:val="0C685A03"/>
    <w:rsid w:val="0C7CF0B5"/>
    <w:rsid w:val="0C860FB3"/>
    <w:rsid w:val="0CA9A5AC"/>
    <w:rsid w:val="0CB36667"/>
    <w:rsid w:val="0CB5CE30"/>
    <w:rsid w:val="0CBB1BA1"/>
    <w:rsid w:val="0CF502E1"/>
    <w:rsid w:val="0D0DF7D5"/>
    <w:rsid w:val="0D1F9CD9"/>
    <w:rsid w:val="0D4C17BE"/>
    <w:rsid w:val="0D57BC0A"/>
    <w:rsid w:val="0D852D32"/>
    <w:rsid w:val="0D94A50E"/>
    <w:rsid w:val="0DA9D71C"/>
    <w:rsid w:val="0E02A3FC"/>
    <w:rsid w:val="0E27060F"/>
    <w:rsid w:val="0E2B6565"/>
    <w:rsid w:val="0E3B5BEC"/>
    <w:rsid w:val="0E3F0A75"/>
    <w:rsid w:val="0E6B50FC"/>
    <w:rsid w:val="0E94DA91"/>
    <w:rsid w:val="0ECAA2DE"/>
    <w:rsid w:val="0EDCBA37"/>
    <w:rsid w:val="0EDE35AE"/>
    <w:rsid w:val="0EFDA415"/>
    <w:rsid w:val="0F068A72"/>
    <w:rsid w:val="0F181351"/>
    <w:rsid w:val="0F21588D"/>
    <w:rsid w:val="0F4906D5"/>
    <w:rsid w:val="0FAB2710"/>
    <w:rsid w:val="0FCFE9AC"/>
    <w:rsid w:val="0FD78CCE"/>
    <w:rsid w:val="0FE2C277"/>
    <w:rsid w:val="1006F9F0"/>
    <w:rsid w:val="103B6265"/>
    <w:rsid w:val="1046D701"/>
    <w:rsid w:val="1066D4FE"/>
    <w:rsid w:val="106B9608"/>
    <w:rsid w:val="106C52D2"/>
    <w:rsid w:val="1073C368"/>
    <w:rsid w:val="10B0C1E3"/>
    <w:rsid w:val="10BF0E42"/>
    <w:rsid w:val="10D9B4B0"/>
    <w:rsid w:val="10E063C7"/>
    <w:rsid w:val="10E29AF8"/>
    <w:rsid w:val="110F9CDF"/>
    <w:rsid w:val="116015B1"/>
    <w:rsid w:val="11B78DEC"/>
    <w:rsid w:val="11E284F8"/>
    <w:rsid w:val="1200F446"/>
    <w:rsid w:val="123ADE84"/>
    <w:rsid w:val="1281CC9F"/>
    <w:rsid w:val="128898C8"/>
    <w:rsid w:val="1296FF5E"/>
    <w:rsid w:val="12A114B9"/>
    <w:rsid w:val="12B0CF75"/>
    <w:rsid w:val="12C0E8B7"/>
    <w:rsid w:val="130338C4"/>
    <w:rsid w:val="131235D3"/>
    <w:rsid w:val="13143D0F"/>
    <w:rsid w:val="13273B71"/>
    <w:rsid w:val="136801A4"/>
    <w:rsid w:val="136E85FE"/>
    <w:rsid w:val="138F0867"/>
    <w:rsid w:val="13AFB8D4"/>
    <w:rsid w:val="13BA9C2D"/>
    <w:rsid w:val="13BFD149"/>
    <w:rsid w:val="13D51B9C"/>
    <w:rsid w:val="13D8FA01"/>
    <w:rsid w:val="142B9A42"/>
    <w:rsid w:val="142CE5E0"/>
    <w:rsid w:val="143AD79F"/>
    <w:rsid w:val="1447AC9C"/>
    <w:rsid w:val="146A1758"/>
    <w:rsid w:val="146E4665"/>
    <w:rsid w:val="1472F61C"/>
    <w:rsid w:val="1477E233"/>
    <w:rsid w:val="14A27851"/>
    <w:rsid w:val="14CCEFB5"/>
    <w:rsid w:val="14CF040A"/>
    <w:rsid w:val="14D24EA4"/>
    <w:rsid w:val="14E0E227"/>
    <w:rsid w:val="14E37798"/>
    <w:rsid w:val="14FA352F"/>
    <w:rsid w:val="153826FD"/>
    <w:rsid w:val="15766320"/>
    <w:rsid w:val="157A6FC5"/>
    <w:rsid w:val="158B85BC"/>
    <w:rsid w:val="158B9876"/>
    <w:rsid w:val="158C0550"/>
    <w:rsid w:val="15B28EE0"/>
    <w:rsid w:val="15D3DE1A"/>
    <w:rsid w:val="15F809C6"/>
    <w:rsid w:val="1601A9EB"/>
    <w:rsid w:val="160650C7"/>
    <w:rsid w:val="160DFBBF"/>
    <w:rsid w:val="161C969F"/>
    <w:rsid w:val="1621B4DB"/>
    <w:rsid w:val="162AE417"/>
    <w:rsid w:val="162E9117"/>
    <w:rsid w:val="1630285D"/>
    <w:rsid w:val="1647011A"/>
    <w:rsid w:val="16569754"/>
    <w:rsid w:val="16589448"/>
    <w:rsid w:val="16A339CC"/>
    <w:rsid w:val="16BA6181"/>
    <w:rsid w:val="16BE9B58"/>
    <w:rsid w:val="16C93D11"/>
    <w:rsid w:val="16CDACF9"/>
    <w:rsid w:val="16D14015"/>
    <w:rsid w:val="16D37A1E"/>
    <w:rsid w:val="16E95B29"/>
    <w:rsid w:val="170E8A0F"/>
    <w:rsid w:val="170FAE6A"/>
    <w:rsid w:val="171BBAB5"/>
    <w:rsid w:val="1729A870"/>
    <w:rsid w:val="17325DBA"/>
    <w:rsid w:val="17587EDA"/>
    <w:rsid w:val="176CAC77"/>
    <w:rsid w:val="17773054"/>
    <w:rsid w:val="179A62DA"/>
    <w:rsid w:val="17AAB106"/>
    <w:rsid w:val="17B639ED"/>
    <w:rsid w:val="17D50CD3"/>
    <w:rsid w:val="17E5CA77"/>
    <w:rsid w:val="17E88729"/>
    <w:rsid w:val="17F22665"/>
    <w:rsid w:val="180D0B60"/>
    <w:rsid w:val="180DE47B"/>
    <w:rsid w:val="181D918D"/>
    <w:rsid w:val="18317882"/>
    <w:rsid w:val="184BABA6"/>
    <w:rsid w:val="1852B92E"/>
    <w:rsid w:val="1856843D"/>
    <w:rsid w:val="185C7064"/>
    <w:rsid w:val="185F7035"/>
    <w:rsid w:val="186B642B"/>
    <w:rsid w:val="189C2138"/>
    <w:rsid w:val="18D1AB3B"/>
    <w:rsid w:val="18DEB2DC"/>
    <w:rsid w:val="190BDA29"/>
    <w:rsid w:val="194A6BE7"/>
    <w:rsid w:val="19650403"/>
    <w:rsid w:val="1986447F"/>
    <w:rsid w:val="198F66C1"/>
    <w:rsid w:val="19A19AFD"/>
    <w:rsid w:val="19B2D3E9"/>
    <w:rsid w:val="1A0EFD47"/>
    <w:rsid w:val="1A2081B3"/>
    <w:rsid w:val="1A395E20"/>
    <w:rsid w:val="1A4097D0"/>
    <w:rsid w:val="1A5D6DCB"/>
    <w:rsid w:val="1A9827D9"/>
    <w:rsid w:val="1ADD3299"/>
    <w:rsid w:val="1B0BDB3B"/>
    <w:rsid w:val="1B52E17C"/>
    <w:rsid w:val="1B5E36B2"/>
    <w:rsid w:val="1B6A1233"/>
    <w:rsid w:val="1B73B9D2"/>
    <w:rsid w:val="1BA24CDE"/>
    <w:rsid w:val="1BFCC589"/>
    <w:rsid w:val="1C2CB4E2"/>
    <w:rsid w:val="1C49ED67"/>
    <w:rsid w:val="1C5F4875"/>
    <w:rsid w:val="1C80D941"/>
    <w:rsid w:val="1C8C8E5B"/>
    <w:rsid w:val="1CB02294"/>
    <w:rsid w:val="1CB3DA81"/>
    <w:rsid w:val="1CC00D5C"/>
    <w:rsid w:val="1CD352CA"/>
    <w:rsid w:val="1CE83BDA"/>
    <w:rsid w:val="1CF7A75F"/>
    <w:rsid w:val="1D18C4CB"/>
    <w:rsid w:val="1D6B7BD2"/>
    <w:rsid w:val="1D74BC37"/>
    <w:rsid w:val="1D7FD5BD"/>
    <w:rsid w:val="1DBB5384"/>
    <w:rsid w:val="1DD290B9"/>
    <w:rsid w:val="1DD30758"/>
    <w:rsid w:val="1DEE7978"/>
    <w:rsid w:val="1E03E741"/>
    <w:rsid w:val="1E22D8F9"/>
    <w:rsid w:val="1E3A4C93"/>
    <w:rsid w:val="1E3CA029"/>
    <w:rsid w:val="1E4D504E"/>
    <w:rsid w:val="1E4E6DF6"/>
    <w:rsid w:val="1E780A65"/>
    <w:rsid w:val="1E7A385B"/>
    <w:rsid w:val="1E8066B2"/>
    <w:rsid w:val="1E8967AE"/>
    <w:rsid w:val="1ECAD3DF"/>
    <w:rsid w:val="1F029150"/>
    <w:rsid w:val="1F2003C2"/>
    <w:rsid w:val="1F530EC9"/>
    <w:rsid w:val="1F6B3652"/>
    <w:rsid w:val="1F6BB3AC"/>
    <w:rsid w:val="1F9D6BFC"/>
    <w:rsid w:val="1FD9C464"/>
    <w:rsid w:val="1FDD83E2"/>
    <w:rsid w:val="1FE0624B"/>
    <w:rsid w:val="1FECD90F"/>
    <w:rsid w:val="1FFDE271"/>
    <w:rsid w:val="20075B6E"/>
    <w:rsid w:val="200AC30F"/>
    <w:rsid w:val="202AAEB8"/>
    <w:rsid w:val="202C2421"/>
    <w:rsid w:val="20318CBD"/>
    <w:rsid w:val="20754087"/>
    <w:rsid w:val="2075699B"/>
    <w:rsid w:val="209C9606"/>
    <w:rsid w:val="20AC3AA8"/>
    <w:rsid w:val="20D6E6BF"/>
    <w:rsid w:val="20EA6804"/>
    <w:rsid w:val="213DEB3A"/>
    <w:rsid w:val="2196B7E7"/>
    <w:rsid w:val="21DC3203"/>
    <w:rsid w:val="21E0AFCB"/>
    <w:rsid w:val="21FD68A6"/>
    <w:rsid w:val="220DDCCF"/>
    <w:rsid w:val="2220A2F3"/>
    <w:rsid w:val="223A91FF"/>
    <w:rsid w:val="2244893D"/>
    <w:rsid w:val="224942EA"/>
    <w:rsid w:val="2284E99C"/>
    <w:rsid w:val="229C9C2D"/>
    <w:rsid w:val="22B0FC72"/>
    <w:rsid w:val="22B2A460"/>
    <w:rsid w:val="22D28346"/>
    <w:rsid w:val="22D98408"/>
    <w:rsid w:val="23065647"/>
    <w:rsid w:val="230BE39D"/>
    <w:rsid w:val="231E73D9"/>
    <w:rsid w:val="2329311D"/>
    <w:rsid w:val="234D0DFF"/>
    <w:rsid w:val="2364815E"/>
    <w:rsid w:val="2376509C"/>
    <w:rsid w:val="238050A2"/>
    <w:rsid w:val="23BAA78A"/>
    <w:rsid w:val="23D1D1C2"/>
    <w:rsid w:val="241FE60E"/>
    <w:rsid w:val="242626DB"/>
    <w:rsid w:val="24404AC0"/>
    <w:rsid w:val="2461BE2C"/>
    <w:rsid w:val="2473CADF"/>
    <w:rsid w:val="2476C4E3"/>
    <w:rsid w:val="2477B8B5"/>
    <w:rsid w:val="247F48BB"/>
    <w:rsid w:val="24C49EE3"/>
    <w:rsid w:val="24C6908F"/>
    <w:rsid w:val="24CBD323"/>
    <w:rsid w:val="24EDA178"/>
    <w:rsid w:val="2511809A"/>
    <w:rsid w:val="2511E62D"/>
    <w:rsid w:val="2557A827"/>
    <w:rsid w:val="258A01E2"/>
    <w:rsid w:val="258A3F9C"/>
    <w:rsid w:val="25A1689C"/>
    <w:rsid w:val="25AEB749"/>
    <w:rsid w:val="25CABEA6"/>
    <w:rsid w:val="25F3E39E"/>
    <w:rsid w:val="25F3F8D8"/>
    <w:rsid w:val="25F48AAB"/>
    <w:rsid w:val="2651FEB9"/>
    <w:rsid w:val="2664B7DE"/>
    <w:rsid w:val="267CC219"/>
    <w:rsid w:val="26B28CA0"/>
    <w:rsid w:val="26D929F4"/>
    <w:rsid w:val="26F65DB3"/>
    <w:rsid w:val="2724E2F6"/>
    <w:rsid w:val="272B1BCC"/>
    <w:rsid w:val="2757EF9C"/>
    <w:rsid w:val="277D7F93"/>
    <w:rsid w:val="2783499C"/>
    <w:rsid w:val="278D334F"/>
    <w:rsid w:val="27B20781"/>
    <w:rsid w:val="27B4B3A0"/>
    <w:rsid w:val="27B7AA5E"/>
    <w:rsid w:val="27F69272"/>
    <w:rsid w:val="28124C60"/>
    <w:rsid w:val="281CDF77"/>
    <w:rsid w:val="281DFAE7"/>
    <w:rsid w:val="282CBE27"/>
    <w:rsid w:val="28475FB8"/>
    <w:rsid w:val="285EEF34"/>
    <w:rsid w:val="28708819"/>
    <w:rsid w:val="28773BD8"/>
    <w:rsid w:val="28A3174A"/>
    <w:rsid w:val="28CE0019"/>
    <w:rsid w:val="28F07CB5"/>
    <w:rsid w:val="29059F59"/>
    <w:rsid w:val="290AD9FD"/>
    <w:rsid w:val="29206C7B"/>
    <w:rsid w:val="29306D05"/>
    <w:rsid w:val="29A2C0EB"/>
    <w:rsid w:val="29CACB58"/>
    <w:rsid w:val="2A036EE8"/>
    <w:rsid w:val="2A09C96A"/>
    <w:rsid w:val="2A09F1E0"/>
    <w:rsid w:val="2A1C916E"/>
    <w:rsid w:val="2A21FE90"/>
    <w:rsid w:val="2A252FBA"/>
    <w:rsid w:val="2A4304B9"/>
    <w:rsid w:val="2A4C1FB2"/>
    <w:rsid w:val="2A6A47F1"/>
    <w:rsid w:val="2A7FA5F2"/>
    <w:rsid w:val="2A8665D4"/>
    <w:rsid w:val="2A988ED5"/>
    <w:rsid w:val="2AA3A722"/>
    <w:rsid w:val="2AF1E8DF"/>
    <w:rsid w:val="2AF90208"/>
    <w:rsid w:val="2AFD2AE7"/>
    <w:rsid w:val="2B3CA3D4"/>
    <w:rsid w:val="2B6713D4"/>
    <w:rsid w:val="2B89A824"/>
    <w:rsid w:val="2BA70F35"/>
    <w:rsid w:val="2BE074ED"/>
    <w:rsid w:val="2C010485"/>
    <w:rsid w:val="2C014FAA"/>
    <w:rsid w:val="2C15BC77"/>
    <w:rsid w:val="2C40235A"/>
    <w:rsid w:val="2C431152"/>
    <w:rsid w:val="2C5EC025"/>
    <w:rsid w:val="2C8FA801"/>
    <w:rsid w:val="2CA058D8"/>
    <w:rsid w:val="2CAD564B"/>
    <w:rsid w:val="2CB4A68E"/>
    <w:rsid w:val="2CC24B0D"/>
    <w:rsid w:val="2CC46BB4"/>
    <w:rsid w:val="2D1CC702"/>
    <w:rsid w:val="2D2389A1"/>
    <w:rsid w:val="2D2E4019"/>
    <w:rsid w:val="2D755E19"/>
    <w:rsid w:val="2D8C9AD8"/>
    <w:rsid w:val="2DA4F3C2"/>
    <w:rsid w:val="2DC62AE1"/>
    <w:rsid w:val="2E17B07A"/>
    <w:rsid w:val="2E2E4B0D"/>
    <w:rsid w:val="2E4DE3FC"/>
    <w:rsid w:val="2E6685E5"/>
    <w:rsid w:val="2EA31958"/>
    <w:rsid w:val="2EA4549A"/>
    <w:rsid w:val="2EBA17EF"/>
    <w:rsid w:val="2ED1D042"/>
    <w:rsid w:val="2EE47367"/>
    <w:rsid w:val="2F1983CB"/>
    <w:rsid w:val="2F1DE000"/>
    <w:rsid w:val="2F205F9B"/>
    <w:rsid w:val="2F29BD41"/>
    <w:rsid w:val="2F344D8B"/>
    <w:rsid w:val="2F5150B8"/>
    <w:rsid w:val="2F63F1C0"/>
    <w:rsid w:val="2FF8A31D"/>
    <w:rsid w:val="2FFBAC6A"/>
    <w:rsid w:val="30826DEE"/>
    <w:rsid w:val="3087BA75"/>
    <w:rsid w:val="308AF611"/>
    <w:rsid w:val="308BEA81"/>
    <w:rsid w:val="3091B469"/>
    <w:rsid w:val="30C01456"/>
    <w:rsid w:val="30F1D798"/>
    <w:rsid w:val="30F5A1C5"/>
    <w:rsid w:val="30F77450"/>
    <w:rsid w:val="313055F0"/>
    <w:rsid w:val="3154A764"/>
    <w:rsid w:val="31A11A43"/>
    <w:rsid w:val="31B20428"/>
    <w:rsid w:val="31C19DF6"/>
    <w:rsid w:val="31DCA09C"/>
    <w:rsid w:val="31F244A4"/>
    <w:rsid w:val="31FF668D"/>
    <w:rsid w:val="3202FF72"/>
    <w:rsid w:val="320DCFA4"/>
    <w:rsid w:val="32152F14"/>
    <w:rsid w:val="32159A52"/>
    <w:rsid w:val="3260A19E"/>
    <w:rsid w:val="3284E69D"/>
    <w:rsid w:val="32A1F154"/>
    <w:rsid w:val="32AA2656"/>
    <w:rsid w:val="32C9EA7B"/>
    <w:rsid w:val="32F5DA6E"/>
    <w:rsid w:val="33082BFC"/>
    <w:rsid w:val="3315BC69"/>
    <w:rsid w:val="3315FB3E"/>
    <w:rsid w:val="33233BEF"/>
    <w:rsid w:val="33628F2C"/>
    <w:rsid w:val="336AEAEF"/>
    <w:rsid w:val="336BC5A5"/>
    <w:rsid w:val="338755C3"/>
    <w:rsid w:val="338F444D"/>
    <w:rsid w:val="33946743"/>
    <w:rsid w:val="33E66FA4"/>
    <w:rsid w:val="3435DD85"/>
    <w:rsid w:val="345455F4"/>
    <w:rsid w:val="345B0006"/>
    <w:rsid w:val="346C19C0"/>
    <w:rsid w:val="3483E2AE"/>
    <w:rsid w:val="34880A6C"/>
    <w:rsid w:val="34F03EF6"/>
    <w:rsid w:val="3514745B"/>
    <w:rsid w:val="3523EF7D"/>
    <w:rsid w:val="3526E88F"/>
    <w:rsid w:val="3529FFF5"/>
    <w:rsid w:val="352C3E60"/>
    <w:rsid w:val="35330A2E"/>
    <w:rsid w:val="3536033E"/>
    <w:rsid w:val="354A5F08"/>
    <w:rsid w:val="356376E6"/>
    <w:rsid w:val="359F402E"/>
    <w:rsid w:val="359FC557"/>
    <w:rsid w:val="35AC58BA"/>
    <w:rsid w:val="35BE5FB0"/>
    <w:rsid w:val="360D3C02"/>
    <w:rsid w:val="36423DE0"/>
    <w:rsid w:val="364C28D9"/>
    <w:rsid w:val="36872CB9"/>
    <w:rsid w:val="36A2FA7C"/>
    <w:rsid w:val="36D5B7B7"/>
    <w:rsid w:val="36D88861"/>
    <w:rsid w:val="371F3C53"/>
    <w:rsid w:val="37202317"/>
    <w:rsid w:val="373F415F"/>
    <w:rsid w:val="376F6E2F"/>
    <w:rsid w:val="3772D0D8"/>
    <w:rsid w:val="37837B26"/>
    <w:rsid w:val="378A03AA"/>
    <w:rsid w:val="378BB4EE"/>
    <w:rsid w:val="3792F5CB"/>
    <w:rsid w:val="37D64D5D"/>
    <w:rsid w:val="37F70323"/>
    <w:rsid w:val="3800CE1A"/>
    <w:rsid w:val="3832B9DB"/>
    <w:rsid w:val="38590EC3"/>
    <w:rsid w:val="38670FF8"/>
    <w:rsid w:val="38767FD0"/>
    <w:rsid w:val="388CABD9"/>
    <w:rsid w:val="389ADE64"/>
    <w:rsid w:val="38BBD96B"/>
    <w:rsid w:val="390066FC"/>
    <w:rsid w:val="39054C9A"/>
    <w:rsid w:val="39313AD7"/>
    <w:rsid w:val="3978E324"/>
    <w:rsid w:val="399D321E"/>
    <w:rsid w:val="39AC9C35"/>
    <w:rsid w:val="39AF9443"/>
    <w:rsid w:val="39B7A1F7"/>
    <w:rsid w:val="39C51F2E"/>
    <w:rsid w:val="39CD8425"/>
    <w:rsid w:val="3A1F3DE8"/>
    <w:rsid w:val="3A2468E3"/>
    <w:rsid w:val="3A2CC86F"/>
    <w:rsid w:val="3A2CC8E4"/>
    <w:rsid w:val="3A42E535"/>
    <w:rsid w:val="3A6CA8C8"/>
    <w:rsid w:val="3A6D8C2A"/>
    <w:rsid w:val="3A89A602"/>
    <w:rsid w:val="3A98CE7B"/>
    <w:rsid w:val="3A9BFD89"/>
    <w:rsid w:val="3AA61B20"/>
    <w:rsid w:val="3AAF37C0"/>
    <w:rsid w:val="3AC23A50"/>
    <w:rsid w:val="3ACE4CE0"/>
    <w:rsid w:val="3AD8B082"/>
    <w:rsid w:val="3AE10CAE"/>
    <w:rsid w:val="3B0D90D3"/>
    <w:rsid w:val="3B14C8EB"/>
    <w:rsid w:val="3B1AEACA"/>
    <w:rsid w:val="3B1BCD69"/>
    <w:rsid w:val="3B85CC49"/>
    <w:rsid w:val="3B9D6D34"/>
    <w:rsid w:val="3BD5612C"/>
    <w:rsid w:val="3C02A105"/>
    <w:rsid w:val="3C117938"/>
    <w:rsid w:val="3C170853"/>
    <w:rsid w:val="3C61EBB1"/>
    <w:rsid w:val="3CBAD579"/>
    <w:rsid w:val="3CCB2477"/>
    <w:rsid w:val="3CEBFE94"/>
    <w:rsid w:val="3CECD284"/>
    <w:rsid w:val="3CF387CB"/>
    <w:rsid w:val="3CF8CB82"/>
    <w:rsid w:val="3D10A589"/>
    <w:rsid w:val="3D365686"/>
    <w:rsid w:val="3D500FAD"/>
    <w:rsid w:val="3D96AD5A"/>
    <w:rsid w:val="3DEC2A9B"/>
    <w:rsid w:val="3DF06B69"/>
    <w:rsid w:val="3E2E2C12"/>
    <w:rsid w:val="3E2FA621"/>
    <w:rsid w:val="3E5EC033"/>
    <w:rsid w:val="3E7BF174"/>
    <w:rsid w:val="3EA2634C"/>
    <w:rsid w:val="3EC0744D"/>
    <w:rsid w:val="3ED47170"/>
    <w:rsid w:val="3EDE5CB8"/>
    <w:rsid w:val="3EE4F548"/>
    <w:rsid w:val="3F18D761"/>
    <w:rsid w:val="3F3DC9AF"/>
    <w:rsid w:val="3F4AF23E"/>
    <w:rsid w:val="3FAD3699"/>
    <w:rsid w:val="3FF43A68"/>
    <w:rsid w:val="4025E768"/>
    <w:rsid w:val="40295616"/>
    <w:rsid w:val="40388FB1"/>
    <w:rsid w:val="403FFCEC"/>
    <w:rsid w:val="4049EA8C"/>
    <w:rsid w:val="404E4F62"/>
    <w:rsid w:val="40655528"/>
    <w:rsid w:val="40739984"/>
    <w:rsid w:val="40C911FF"/>
    <w:rsid w:val="40D25A39"/>
    <w:rsid w:val="40E0CD5B"/>
    <w:rsid w:val="40EF94CD"/>
    <w:rsid w:val="410A4797"/>
    <w:rsid w:val="41149FCF"/>
    <w:rsid w:val="4116C063"/>
    <w:rsid w:val="419F81DE"/>
    <w:rsid w:val="41BB58EC"/>
    <w:rsid w:val="41F2DEAD"/>
    <w:rsid w:val="41F96D5E"/>
    <w:rsid w:val="420A91C7"/>
    <w:rsid w:val="4212565B"/>
    <w:rsid w:val="422A4B6D"/>
    <w:rsid w:val="423452C8"/>
    <w:rsid w:val="42452AA5"/>
    <w:rsid w:val="4260AF07"/>
    <w:rsid w:val="4273D904"/>
    <w:rsid w:val="427811E5"/>
    <w:rsid w:val="427976C3"/>
    <w:rsid w:val="428A4E88"/>
    <w:rsid w:val="428EFF4A"/>
    <w:rsid w:val="4293E419"/>
    <w:rsid w:val="42AABF96"/>
    <w:rsid w:val="42C80312"/>
    <w:rsid w:val="42D39599"/>
    <w:rsid w:val="42EC92B7"/>
    <w:rsid w:val="42F4AE49"/>
    <w:rsid w:val="430C78B8"/>
    <w:rsid w:val="43238B4B"/>
    <w:rsid w:val="4361549F"/>
    <w:rsid w:val="43734618"/>
    <w:rsid w:val="439510BE"/>
    <w:rsid w:val="43A0FD92"/>
    <w:rsid w:val="43A4E166"/>
    <w:rsid w:val="4435310C"/>
    <w:rsid w:val="4438A615"/>
    <w:rsid w:val="44514B4E"/>
    <w:rsid w:val="447AFF77"/>
    <w:rsid w:val="44967051"/>
    <w:rsid w:val="44B6D0A1"/>
    <w:rsid w:val="44BD14C5"/>
    <w:rsid w:val="44C7B8B8"/>
    <w:rsid w:val="44F42C87"/>
    <w:rsid w:val="4511BBC6"/>
    <w:rsid w:val="4512D1A2"/>
    <w:rsid w:val="45272F24"/>
    <w:rsid w:val="45314EC5"/>
    <w:rsid w:val="454468DC"/>
    <w:rsid w:val="45482FCE"/>
    <w:rsid w:val="45490142"/>
    <w:rsid w:val="454EBF80"/>
    <w:rsid w:val="4553A694"/>
    <w:rsid w:val="4580DB49"/>
    <w:rsid w:val="4582502B"/>
    <w:rsid w:val="45920709"/>
    <w:rsid w:val="45B83419"/>
    <w:rsid w:val="45BCFC58"/>
    <w:rsid w:val="45EB9E59"/>
    <w:rsid w:val="45F25985"/>
    <w:rsid w:val="46090A03"/>
    <w:rsid w:val="46168804"/>
    <w:rsid w:val="462841B0"/>
    <w:rsid w:val="46313036"/>
    <w:rsid w:val="4648CDF7"/>
    <w:rsid w:val="4678B6DC"/>
    <w:rsid w:val="46CEC9A8"/>
    <w:rsid w:val="46F262F9"/>
    <w:rsid w:val="4701AFCB"/>
    <w:rsid w:val="4703CC8F"/>
    <w:rsid w:val="470EB5D3"/>
    <w:rsid w:val="4751FFB3"/>
    <w:rsid w:val="478E3F20"/>
    <w:rsid w:val="47C06A77"/>
    <w:rsid w:val="47E98248"/>
    <w:rsid w:val="483369E7"/>
    <w:rsid w:val="487BE2DE"/>
    <w:rsid w:val="4888BCE3"/>
    <w:rsid w:val="48983FD6"/>
    <w:rsid w:val="48C8642A"/>
    <w:rsid w:val="48CE2FE3"/>
    <w:rsid w:val="48D64B82"/>
    <w:rsid w:val="48F1314F"/>
    <w:rsid w:val="490DEB61"/>
    <w:rsid w:val="49161874"/>
    <w:rsid w:val="49302387"/>
    <w:rsid w:val="4938A41A"/>
    <w:rsid w:val="495F6709"/>
    <w:rsid w:val="49756459"/>
    <w:rsid w:val="4979252A"/>
    <w:rsid w:val="499E955B"/>
    <w:rsid w:val="49AC0079"/>
    <w:rsid w:val="49D3CF8D"/>
    <w:rsid w:val="4A165686"/>
    <w:rsid w:val="4A324E5C"/>
    <w:rsid w:val="4A34AB56"/>
    <w:rsid w:val="4A73E815"/>
    <w:rsid w:val="4AC2BAA3"/>
    <w:rsid w:val="4AE4F97E"/>
    <w:rsid w:val="4B2C1455"/>
    <w:rsid w:val="4B6A5327"/>
    <w:rsid w:val="4B94DAC5"/>
    <w:rsid w:val="4BAF7AEC"/>
    <w:rsid w:val="4BB4C2FA"/>
    <w:rsid w:val="4BC63E2F"/>
    <w:rsid w:val="4BD47D1E"/>
    <w:rsid w:val="4BF3B1BB"/>
    <w:rsid w:val="4C107F3F"/>
    <w:rsid w:val="4C2DA9ED"/>
    <w:rsid w:val="4C3EE940"/>
    <w:rsid w:val="4C50A8D9"/>
    <w:rsid w:val="4C56673E"/>
    <w:rsid w:val="4C5D1D85"/>
    <w:rsid w:val="4C7B8B9E"/>
    <w:rsid w:val="4C7EF342"/>
    <w:rsid w:val="4C881225"/>
    <w:rsid w:val="4C98F912"/>
    <w:rsid w:val="4CADC199"/>
    <w:rsid w:val="4CAFBEAF"/>
    <w:rsid w:val="4CD74DC2"/>
    <w:rsid w:val="4D3161ED"/>
    <w:rsid w:val="4D551106"/>
    <w:rsid w:val="4D741F9D"/>
    <w:rsid w:val="4D779FC6"/>
    <w:rsid w:val="4D787AC0"/>
    <w:rsid w:val="4D7A8922"/>
    <w:rsid w:val="4D8C8FAA"/>
    <w:rsid w:val="4DC2A0AE"/>
    <w:rsid w:val="4DD6F9FB"/>
    <w:rsid w:val="4DDC992C"/>
    <w:rsid w:val="4DEB4AB2"/>
    <w:rsid w:val="4DEC4F75"/>
    <w:rsid w:val="4DFF2023"/>
    <w:rsid w:val="4E2851C4"/>
    <w:rsid w:val="4E426ED8"/>
    <w:rsid w:val="4E49EE0D"/>
    <w:rsid w:val="4E5E4C8B"/>
    <w:rsid w:val="4E65A492"/>
    <w:rsid w:val="4E6B9EB9"/>
    <w:rsid w:val="4E785361"/>
    <w:rsid w:val="4EA95133"/>
    <w:rsid w:val="4EEBCF08"/>
    <w:rsid w:val="4F080480"/>
    <w:rsid w:val="4F20F59A"/>
    <w:rsid w:val="4F8E1E74"/>
    <w:rsid w:val="4F9B9D0D"/>
    <w:rsid w:val="4FCCA42F"/>
    <w:rsid w:val="4FD15BDA"/>
    <w:rsid w:val="4FFB16A3"/>
    <w:rsid w:val="500DB662"/>
    <w:rsid w:val="500E0A22"/>
    <w:rsid w:val="500EF437"/>
    <w:rsid w:val="504ADD42"/>
    <w:rsid w:val="508F41AB"/>
    <w:rsid w:val="50B977CD"/>
    <w:rsid w:val="50C26ACF"/>
    <w:rsid w:val="50CBE040"/>
    <w:rsid w:val="50EB4911"/>
    <w:rsid w:val="50FAEFD6"/>
    <w:rsid w:val="50FFBBBB"/>
    <w:rsid w:val="5131E269"/>
    <w:rsid w:val="5194A443"/>
    <w:rsid w:val="51BDB922"/>
    <w:rsid w:val="51C7F4A7"/>
    <w:rsid w:val="51D20AEF"/>
    <w:rsid w:val="51D3B038"/>
    <w:rsid w:val="51F2E82C"/>
    <w:rsid w:val="522F1829"/>
    <w:rsid w:val="524FFF41"/>
    <w:rsid w:val="525F0677"/>
    <w:rsid w:val="526A774D"/>
    <w:rsid w:val="5273CDDE"/>
    <w:rsid w:val="5296EE86"/>
    <w:rsid w:val="52A553E2"/>
    <w:rsid w:val="52C4DE51"/>
    <w:rsid w:val="52C73E43"/>
    <w:rsid w:val="52FD9FEF"/>
    <w:rsid w:val="53019B41"/>
    <w:rsid w:val="530B1F2C"/>
    <w:rsid w:val="5343751B"/>
    <w:rsid w:val="53464291"/>
    <w:rsid w:val="535A3EE6"/>
    <w:rsid w:val="5392D87C"/>
    <w:rsid w:val="53BD0AF6"/>
    <w:rsid w:val="53D08574"/>
    <w:rsid w:val="53E79337"/>
    <w:rsid w:val="53F1BA86"/>
    <w:rsid w:val="53F85B55"/>
    <w:rsid w:val="5407D7FB"/>
    <w:rsid w:val="545C6423"/>
    <w:rsid w:val="547E315C"/>
    <w:rsid w:val="5498BE05"/>
    <w:rsid w:val="549B35E5"/>
    <w:rsid w:val="54A6182E"/>
    <w:rsid w:val="54AB1A64"/>
    <w:rsid w:val="54AC04EE"/>
    <w:rsid w:val="54B47A95"/>
    <w:rsid w:val="54D32020"/>
    <w:rsid w:val="54E4F5D8"/>
    <w:rsid w:val="550A621A"/>
    <w:rsid w:val="55140286"/>
    <w:rsid w:val="55304107"/>
    <w:rsid w:val="554688B3"/>
    <w:rsid w:val="5546FB07"/>
    <w:rsid w:val="557CB759"/>
    <w:rsid w:val="5580594D"/>
    <w:rsid w:val="55CDB555"/>
    <w:rsid w:val="55FA3F7B"/>
    <w:rsid w:val="56024C2C"/>
    <w:rsid w:val="562CE925"/>
    <w:rsid w:val="563C3470"/>
    <w:rsid w:val="565D53DB"/>
    <w:rsid w:val="56851EC2"/>
    <w:rsid w:val="56B7C3FF"/>
    <w:rsid w:val="56D3194D"/>
    <w:rsid w:val="56D4D7E7"/>
    <w:rsid w:val="56E4AAB9"/>
    <w:rsid w:val="570635BB"/>
    <w:rsid w:val="576C4021"/>
    <w:rsid w:val="57776312"/>
    <w:rsid w:val="5785B669"/>
    <w:rsid w:val="57897091"/>
    <w:rsid w:val="57ADF98F"/>
    <w:rsid w:val="57B909DA"/>
    <w:rsid w:val="57C2D6FB"/>
    <w:rsid w:val="57D20300"/>
    <w:rsid w:val="57D95629"/>
    <w:rsid w:val="57FA4B2B"/>
    <w:rsid w:val="57FE46F9"/>
    <w:rsid w:val="58086918"/>
    <w:rsid w:val="58249712"/>
    <w:rsid w:val="585B192D"/>
    <w:rsid w:val="585D6A88"/>
    <w:rsid w:val="5860A2F7"/>
    <w:rsid w:val="58968DFE"/>
    <w:rsid w:val="589E82EF"/>
    <w:rsid w:val="58CB0208"/>
    <w:rsid w:val="58D3D8DA"/>
    <w:rsid w:val="58DA8458"/>
    <w:rsid w:val="58DF6CC1"/>
    <w:rsid w:val="58EB0D5B"/>
    <w:rsid w:val="58EEFB3D"/>
    <w:rsid w:val="58F4BD21"/>
    <w:rsid w:val="5923982E"/>
    <w:rsid w:val="5977CAAF"/>
    <w:rsid w:val="5997B262"/>
    <w:rsid w:val="59A9ABDB"/>
    <w:rsid w:val="59C4C114"/>
    <w:rsid w:val="59C96FDD"/>
    <w:rsid w:val="5A04AC14"/>
    <w:rsid w:val="5A0F6953"/>
    <w:rsid w:val="5A45AA2A"/>
    <w:rsid w:val="5A66C065"/>
    <w:rsid w:val="5A6B976D"/>
    <w:rsid w:val="5A7FDD5C"/>
    <w:rsid w:val="5A9793A0"/>
    <w:rsid w:val="5AA3F8CC"/>
    <w:rsid w:val="5AC7F255"/>
    <w:rsid w:val="5AF57CE4"/>
    <w:rsid w:val="5B2F0DD1"/>
    <w:rsid w:val="5B7F5559"/>
    <w:rsid w:val="5BC75370"/>
    <w:rsid w:val="5BCCD6F0"/>
    <w:rsid w:val="5BE502C4"/>
    <w:rsid w:val="5C438DCF"/>
    <w:rsid w:val="5C58B468"/>
    <w:rsid w:val="5C62EC72"/>
    <w:rsid w:val="5C62EFF1"/>
    <w:rsid w:val="5C8830CB"/>
    <w:rsid w:val="5C9BB91C"/>
    <w:rsid w:val="5CAD5298"/>
    <w:rsid w:val="5CADBB34"/>
    <w:rsid w:val="5CDB9026"/>
    <w:rsid w:val="5CDD4EE8"/>
    <w:rsid w:val="5D1515C8"/>
    <w:rsid w:val="5D3608B3"/>
    <w:rsid w:val="5D3977E9"/>
    <w:rsid w:val="5D4507F9"/>
    <w:rsid w:val="5D65634D"/>
    <w:rsid w:val="5D8D6322"/>
    <w:rsid w:val="5D8E4EB5"/>
    <w:rsid w:val="5DBA36FA"/>
    <w:rsid w:val="5DBE6954"/>
    <w:rsid w:val="5DC1E98A"/>
    <w:rsid w:val="5DD76D9E"/>
    <w:rsid w:val="5E170C79"/>
    <w:rsid w:val="5E2B53A4"/>
    <w:rsid w:val="5E3BECE7"/>
    <w:rsid w:val="5E6703BB"/>
    <w:rsid w:val="5E9C728E"/>
    <w:rsid w:val="5EC5112A"/>
    <w:rsid w:val="5EC687D7"/>
    <w:rsid w:val="5ED00F09"/>
    <w:rsid w:val="5EF4E42C"/>
    <w:rsid w:val="5EF5D63D"/>
    <w:rsid w:val="5EFAF2B6"/>
    <w:rsid w:val="5F125675"/>
    <w:rsid w:val="5F6936CA"/>
    <w:rsid w:val="5FA0AA99"/>
    <w:rsid w:val="5FA67D94"/>
    <w:rsid w:val="5FAE7DCE"/>
    <w:rsid w:val="5FD11C2A"/>
    <w:rsid w:val="5FE1BF45"/>
    <w:rsid w:val="5FEB4A8E"/>
    <w:rsid w:val="5FFA0E1A"/>
    <w:rsid w:val="60290B72"/>
    <w:rsid w:val="602A0015"/>
    <w:rsid w:val="602CC608"/>
    <w:rsid w:val="60442AC4"/>
    <w:rsid w:val="60749FD3"/>
    <w:rsid w:val="609AE7B7"/>
    <w:rsid w:val="60ABDE24"/>
    <w:rsid w:val="60C7EB71"/>
    <w:rsid w:val="60E8949F"/>
    <w:rsid w:val="6121246A"/>
    <w:rsid w:val="6130CF5F"/>
    <w:rsid w:val="6134C442"/>
    <w:rsid w:val="6146EA87"/>
    <w:rsid w:val="61478E59"/>
    <w:rsid w:val="6164B0CA"/>
    <w:rsid w:val="617FC48F"/>
    <w:rsid w:val="618BEB78"/>
    <w:rsid w:val="61AE06C7"/>
    <w:rsid w:val="61B717EF"/>
    <w:rsid w:val="61BA50B4"/>
    <w:rsid w:val="61CC6394"/>
    <w:rsid w:val="62000C72"/>
    <w:rsid w:val="6209ACE3"/>
    <w:rsid w:val="6255AD2E"/>
    <w:rsid w:val="629B002B"/>
    <w:rsid w:val="62A28E76"/>
    <w:rsid w:val="62A4342B"/>
    <w:rsid w:val="62E0247A"/>
    <w:rsid w:val="630E23BF"/>
    <w:rsid w:val="634ADD0C"/>
    <w:rsid w:val="635637EE"/>
    <w:rsid w:val="6356B17D"/>
    <w:rsid w:val="636F26F1"/>
    <w:rsid w:val="63780F8D"/>
    <w:rsid w:val="63872F59"/>
    <w:rsid w:val="6397D5BA"/>
    <w:rsid w:val="63A4B3B9"/>
    <w:rsid w:val="63A903BA"/>
    <w:rsid w:val="63BE445B"/>
    <w:rsid w:val="63E8CCFD"/>
    <w:rsid w:val="640FAB5C"/>
    <w:rsid w:val="642C4B9A"/>
    <w:rsid w:val="644088B1"/>
    <w:rsid w:val="64DE3CDE"/>
    <w:rsid w:val="64F62DA0"/>
    <w:rsid w:val="65336244"/>
    <w:rsid w:val="653400C0"/>
    <w:rsid w:val="654054CB"/>
    <w:rsid w:val="6562A311"/>
    <w:rsid w:val="6575E682"/>
    <w:rsid w:val="65835FE2"/>
    <w:rsid w:val="659774C8"/>
    <w:rsid w:val="65A82537"/>
    <w:rsid w:val="65B0B77B"/>
    <w:rsid w:val="65C602D5"/>
    <w:rsid w:val="65D4D785"/>
    <w:rsid w:val="660BCE07"/>
    <w:rsid w:val="66783325"/>
    <w:rsid w:val="66B08E25"/>
    <w:rsid w:val="66F1480E"/>
    <w:rsid w:val="66FDB0CF"/>
    <w:rsid w:val="67082868"/>
    <w:rsid w:val="67130F60"/>
    <w:rsid w:val="671D633F"/>
    <w:rsid w:val="6729AA9C"/>
    <w:rsid w:val="67415F56"/>
    <w:rsid w:val="67512294"/>
    <w:rsid w:val="677176D3"/>
    <w:rsid w:val="67A90590"/>
    <w:rsid w:val="67D3455C"/>
    <w:rsid w:val="67D38F1A"/>
    <w:rsid w:val="67F0F1F1"/>
    <w:rsid w:val="67F2B339"/>
    <w:rsid w:val="67FD86CE"/>
    <w:rsid w:val="684F211E"/>
    <w:rsid w:val="685F7F49"/>
    <w:rsid w:val="6872AA5C"/>
    <w:rsid w:val="68876FAF"/>
    <w:rsid w:val="68AAA493"/>
    <w:rsid w:val="68AB9F24"/>
    <w:rsid w:val="68E7BEAB"/>
    <w:rsid w:val="691DFBD6"/>
    <w:rsid w:val="691E2989"/>
    <w:rsid w:val="69278D7C"/>
    <w:rsid w:val="6932F0ED"/>
    <w:rsid w:val="694D38D4"/>
    <w:rsid w:val="695F54D0"/>
    <w:rsid w:val="6962D907"/>
    <w:rsid w:val="6971386E"/>
    <w:rsid w:val="6987CC0F"/>
    <w:rsid w:val="69B8DDBE"/>
    <w:rsid w:val="69C0B2B8"/>
    <w:rsid w:val="69F35058"/>
    <w:rsid w:val="6A0612AF"/>
    <w:rsid w:val="6A111FC8"/>
    <w:rsid w:val="6A2A03C0"/>
    <w:rsid w:val="6A2D410E"/>
    <w:rsid w:val="6A45579F"/>
    <w:rsid w:val="6A62BBDC"/>
    <w:rsid w:val="6A75D9EC"/>
    <w:rsid w:val="6A7CB790"/>
    <w:rsid w:val="6AD911F4"/>
    <w:rsid w:val="6ADA5A32"/>
    <w:rsid w:val="6ADBEB39"/>
    <w:rsid w:val="6B144AF4"/>
    <w:rsid w:val="6B48863C"/>
    <w:rsid w:val="6B7D49F4"/>
    <w:rsid w:val="6B8AD779"/>
    <w:rsid w:val="6B996E31"/>
    <w:rsid w:val="6BB50A89"/>
    <w:rsid w:val="6BBFAFD6"/>
    <w:rsid w:val="6BC2E5C2"/>
    <w:rsid w:val="6BC31361"/>
    <w:rsid w:val="6BD2862A"/>
    <w:rsid w:val="6BEB5ABE"/>
    <w:rsid w:val="6BF6041B"/>
    <w:rsid w:val="6C0064D6"/>
    <w:rsid w:val="6C0165B1"/>
    <w:rsid w:val="6C35206A"/>
    <w:rsid w:val="6C4AE96E"/>
    <w:rsid w:val="6C4E0DA2"/>
    <w:rsid w:val="6C5F4EF8"/>
    <w:rsid w:val="6C86B872"/>
    <w:rsid w:val="6C88771B"/>
    <w:rsid w:val="6CA5A596"/>
    <w:rsid w:val="6CAB70D1"/>
    <w:rsid w:val="6CB81448"/>
    <w:rsid w:val="6CBEBC4C"/>
    <w:rsid w:val="6CE96326"/>
    <w:rsid w:val="6CF71F3F"/>
    <w:rsid w:val="6D055695"/>
    <w:rsid w:val="6D0B801C"/>
    <w:rsid w:val="6D0DF3AB"/>
    <w:rsid w:val="6D269E20"/>
    <w:rsid w:val="6D9FD9E8"/>
    <w:rsid w:val="6DC1ABCE"/>
    <w:rsid w:val="6DC865C2"/>
    <w:rsid w:val="6DE5473C"/>
    <w:rsid w:val="6DFE34CA"/>
    <w:rsid w:val="6E5E8A96"/>
    <w:rsid w:val="6E7AFA85"/>
    <w:rsid w:val="6E84FE1B"/>
    <w:rsid w:val="6EB57AC3"/>
    <w:rsid w:val="6EB93EE0"/>
    <w:rsid w:val="6EE81A0C"/>
    <w:rsid w:val="6F0A1B3C"/>
    <w:rsid w:val="6FD85432"/>
    <w:rsid w:val="6FF52475"/>
    <w:rsid w:val="705EDA27"/>
    <w:rsid w:val="70AEFEF7"/>
    <w:rsid w:val="70BE0556"/>
    <w:rsid w:val="70D11AEE"/>
    <w:rsid w:val="70DB5185"/>
    <w:rsid w:val="70FCBDE3"/>
    <w:rsid w:val="713B75A0"/>
    <w:rsid w:val="71609961"/>
    <w:rsid w:val="71610D3C"/>
    <w:rsid w:val="716B467A"/>
    <w:rsid w:val="71755D35"/>
    <w:rsid w:val="71958127"/>
    <w:rsid w:val="71BF8E9F"/>
    <w:rsid w:val="71C48A73"/>
    <w:rsid w:val="71E7496E"/>
    <w:rsid w:val="7202E5F1"/>
    <w:rsid w:val="7204ADC6"/>
    <w:rsid w:val="721302F9"/>
    <w:rsid w:val="7222E55B"/>
    <w:rsid w:val="7239425C"/>
    <w:rsid w:val="72AC0202"/>
    <w:rsid w:val="72AFB5C8"/>
    <w:rsid w:val="72B3105A"/>
    <w:rsid w:val="72C2E5C9"/>
    <w:rsid w:val="72C4F294"/>
    <w:rsid w:val="72D9C09C"/>
    <w:rsid w:val="72F757E7"/>
    <w:rsid w:val="72F8D70F"/>
    <w:rsid w:val="73035D0C"/>
    <w:rsid w:val="730FD45B"/>
    <w:rsid w:val="73822BE5"/>
    <w:rsid w:val="738AF177"/>
    <w:rsid w:val="73990D88"/>
    <w:rsid w:val="73A7DC20"/>
    <w:rsid w:val="73C8E966"/>
    <w:rsid w:val="73CF4CD1"/>
    <w:rsid w:val="73E8CF2A"/>
    <w:rsid w:val="740ACC84"/>
    <w:rsid w:val="743D5764"/>
    <w:rsid w:val="747C086E"/>
    <w:rsid w:val="748524B2"/>
    <w:rsid w:val="74FCABD7"/>
    <w:rsid w:val="75256CCC"/>
    <w:rsid w:val="754B0E69"/>
    <w:rsid w:val="75A127FD"/>
    <w:rsid w:val="75B50172"/>
    <w:rsid w:val="75C02B7F"/>
    <w:rsid w:val="75D5F9BB"/>
    <w:rsid w:val="75E3A086"/>
    <w:rsid w:val="76136517"/>
    <w:rsid w:val="761CB789"/>
    <w:rsid w:val="76463B4F"/>
    <w:rsid w:val="7648C27F"/>
    <w:rsid w:val="764CFB51"/>
    <w:rsid w:val="765DA6B6"/>
    <w:rsid w:val="765F6AF5"/>
    <w:rsid w:val="7672AD9E"/>
    <w:rsid w:val="76C6EE15"/>
    <w:rsid w:val="77211DCC"/>
    <w:rsid w:val="7734922E"/>
    <w:rsid w:val="77430CC4"/>
    <w:rsid w:val="774768D5"/>
    <w:rsid w:val="77579C22"/>
    <w:rsid w:val="776308F0"/>
    <w:rsid w:val="7767C2C7"/>
    <w:rsid w:val="777CFE0B"/>
    <w:rsid w:val="7783D61D"/>
    <w:rsid w:val="779DB53F"/>
    <w:rsid w:val="77AF7251"/>
    <w:rsid w:val="77CDEAF6"/>
    <w:rsid w:val="77DE8C7F"/>
    <w:rsid w:val="77E35F6B"/>
    <w:rsid w:val="77EDD790"/>
    <w:rsid w:val="77F03471"/>
    <w:rsid w:val="7804461B"/>
    <w:rsid w:val="780FF34B"/>
    <w:rsid w:val="783A8061"/>
    <w:rsid w:val="783E42B5"/>
    <w:rsid w:val="7852E931"/>
    <w:rsid w:val="785F38F3"/>
    <w:rsid w:val="78716932"/>
    <w:rsid w:val="789A33C4"/>
    <w:rsid w:val="78B44DC2"/>
    <w:rsid w:val="78BC6125"/>
    <w:rsid w:val="791CA4F4"/>
    <w:rsid w:val="79412F64"/>
    <w:rsid w:val="795E50F2"/>
    <w:rsid w:val="7985E2B8"/>
    <w:rsid w:val="79916BA8"/>
    <w:rsid w:val="79A52F94"/>
    <w:rsid w:val="79AA037E"/>
    <w:rsid w:val="79CA2475"/>
    <w:rsid w:val="79F90833"/>
    <w:rsid w:val="7A146733"/>
    <w:rsid w:val="7A1A3186"/>
    <w:rsid w:val="7A264262"/>
    <w:rsid w:val="7A26D625"/>
    <w:rsid w:val="7A2C07A2"/>
    <w:rsid w:val="7A45C878"/>
    <w:rsid w:val="7A47A42B"/>
    <w:rsid w:val="7A6C4900"/>
    <w:rsid w:val="7A6F7BE7"/>
    <w:rsid w:val="7A71C218"/>
    <w:rsid w:val="7AA4BDA1"/>
    <w:rsid w:val="7AB126CD"/>
    <w:rsid w:val="7B0AFF5B"/>
    <w:rsid w:val="7B21CE23"/>
    <w:rsid w:val="7B4B01AA"/>
    <w:rsid w:val="7B5C4EAC"/>
    <w:rsid w:val="7BAB7742"/>
    <w:rsid w:val="7BB5AFCF"/>
    <w:rsid w:val="7BCD7DFB"/>
    <w:rsid w:val="7BE648E4"/>
    <w:rsid w:val="7BF7A962"/>
    <w:rsid w:val="7C174F8D"/>
    <w:rsid w:val="7C244FD4"/>
    <w:rsid w:val="7C2A696B"/>
    <w:rsid w:val="7C335B90"/>
    <w:rsid w:val="7C37CFA5"/>
    <w:rsid w:val="7C3C75EE"/>
    <w:rsid w:val="7C949964"/>
    <w:rsid w:val="7C9C6074"/>
    <w:rsid w:val="7CAEB015"/>
    <w:rsid w:val="7CC0F681"/>
    <w:rsid w:val="7CDDA493"/>
    <w:rsid w:val="7CDEF7C3"/>
    <w:rsid w:val="7CE29B95"/>
    <w:rsid w:val="7D036294"/>
    <w:rsid w:val="7D20F53E"/>
    <w:rsid w:val="7D3EA977"/>
    <w:rsid w:val="7D5AB0D9"/>
    <w:rsid w:val="7DB0306E"/>
    <w:rsid w:val="7DCB9968"/>
    <w:rsid w:val="7DE57A34"/>
    <w:rsid w:val="7DED1FAF"/>
    <w:rsid w:val="7DF30BD0"/>
    <w:rsid w:val="7DFE79A6"/>
    <w:rsid w:val="7E0A3BFD"/>
    <w:rsid w:val="7E180606"/>
    <w:rsid w:val="7E1C354C"/>
    <w:rsid w:val="7E494C83"/>
    <w:rsid w:val="7E9D72A6"/>
    <w:rsid w:val="7EA3042A"/>
    <w:rsid w:val="7EA405C4"/>
    <w:rsid w:val="7ECEA75C"/>
    <w:rsid w:val="7F00B442"/>
    <w:rsid w:val="7F083968"/>
    <w:rsid w:val="7F0C996B"/>
    <w:rsid w:val="7F19139E"/>
    <w:rsid w:val="7F2E117C"/>
    <w:rsid w:val="7F5FA2BD"/>
    <w:rsid w:val="7F60695A"/>
    <w:rsid w:val="7F7AA978"/>
    <w:rsid w:val="7F7B00DD"/>
    <w:rsid w:val="7F84C6AC"/>
    <w:rsid w:val="7FA8E0BF"/>
    <w:rsid w:val="7FB325CC"/>
    <w:rsid w:val="7FC0CC89"/>
    <w:rsid w:val="7FEB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20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39"/>
    <w:rsid w:val="00D30A3B"/>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 w:type="character" w:styleId="UnresolvedMention">
    <w:name w:val="Unresolved Mention"/>
    <w:basedOn w:val="DefaultParagraphFont"/>
    <w:uiPriority w:val="99"/>
    <w:semiHidden/>
    <w:unhideWhenUsed/>
    <w:rsid w:val="00EC1B79"/>
    <w:rPr>
      <w:color w:val="605E5C"/>
      <w:shd w:val="clear" w:color="auto" w:fill="E1DFDD"/>
    </w:rPr>
  </w:style>
  <w:style w:type="paragraph" w:styleId="NormalWeb">
    <w:name w:val="Normal (Web)"/>
    <w:basedOn w:val="Normal"/>
    <w:uiPriority w:val="99"/>
    <w:rsid w:val="000D0E3B"/>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1C4FA3"/>
    <w:pPr>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0332">
      <w:bodyDiv w:val="1"/>
      <w:marLeft w:val="0"/>
      <w:marRight w:val="0"/>
      <w:marTop w:val="0"/>
      <w:marBottom w:val="0"/>
      <w:divBdr>
        <w:top w:val="none" w:sz="0" w:space="0" w:color="auto"/>
        <w:left w:val="none" w:sz="0" w:space="0" w:color="auto"/>
        <w:bottom w:val="none" w:sz="0" w:space="0" w:color="auto"/>
        <w:right w:val="none" w:sz="0" w:space="0" w:color="auto"/>
      </w:divBdr>
    </w:div>
    <w:div w:id="323704758">
      <w:bodyDiv w:val="1"/>
      <w:marLeft w:val="0"/>
      <w:marRight w:val="0"/>
      <w:marTop w:val="0"/>
      <w:marBottom w:val="0"/>
      <w:divBdr>
        <w:top w:val="none" w:sz="0" w:space="0" w:color="auto"/>
        <w:left w:val="none" w:sz="0" w:space="0" w:color="auto"/>
        <w:bottom w:val="none" w:sz="0" w:space="0" w:color="auto"/>
        <w:right w:val="none" w:sz="0" w:space="0" w:color="auto"/>
      </w:divBdr>
    </w:div>
    <w:div w:id="328872838">
      <w:bodyDiv w:val="1"/>
      <w:marLeft w:val="0"/>
      <w:marRight w:val="0"/>
      <w:marTop w:val="0"/>
      <w:marBottom w:val="0"/>
      <w:divBdr>
        <w:top w:val="none" w:sz="0" w:space="0" w:color="auto"/>
        <w:left w:val="none" w:sz="0" w:space="0" w:color="auto"/>
        <w:bottom w:val="none" w:sz="0" w:space="0" w:color="auto"/>
        <w:right w:val="none" w:sz="0" w:space="0" w:color="auto"/>
      </w:divBdr>
    </w:div>
    <w:div w:id="401833132">
      <w:bodyDiv w:val="1"/>
      <w:marLeft w:val="0"/>
      <w:marRight w:val="0"/>
      <w:marTop w:val="0"/>
      <w:marBottom w:val="0"/>
      <w:divBdr>
        <w:top w:val="none" w:sz="0" w:space="0" w:color="auto"/>
        <w:left w:val="none" w:sz="0" w:space="0" w:color="auto"/>
        <w:bottom w:val="none" w:sz="0" w:space="0" w:color="auto"/>
        <w:right w:val="none" w:sz="0" w:space="0" w:color="auto"/>
      </w:divBdr>
    </w:div>
    <w:div w:id="503474457">
      <w:bodyDiv w:val="1"/>
      <w:marLeft w:val="0"/>
      <w:marRight w:val="0"/>
      <w:marTop w:val="0"/>
      <w:marBottom w:val="0"/>
      <w:divBdr>
        <w:top w:val="none" w:sz="0" w:space="0" w:color="auto"/>
        <w:left w:val="none" w:sz="0" w:space="0" w:color="auto"/>
        <w:bottom w:val="none" w:sz="0" w:space="0" w:color="auto"/>
        <w:right w:val="none" w:sz="0" w:space="0" w:color="auto"/>
      </w:divBdr>
    </w:div>
    <w:div w:id="508838527">
      <w:bodyDiv w:val="1"/>
      <w:marLeft w:val="0"/>
      <w:marRight w:val="0"/>
      <w:marTop w:val="0"/>
      <w:marBottom w:val="0"/>
      <w:divBdr>
        <w:top w:val="none" w:sz="0" w:space="0" w:color="auto"/>
        <w:left w:val="none" w:sz="0" w:space="0" w:color="auto"/>
        <w:bottom w:val="none" w:sz="0" w:space="0" w:color="auto"/>
        <w:right w:val="none" w:sz="0" w:space="0" w:color="auto"/>
      </w:divBdr>
    </w:div>
    <w:div w:id="541095146">
      <w:bodyDiv w:val="1"/>
      <w:marLeft w:val="0"/>
      <w:marRight w:val="0"/>
      <w:marTop w:val="0"/>
      <w:marBottom w:val="0"/>
      <w:divBdr>
        <w:top w:val="none" w:sz="0" w:space="0" w:color="auto"/>
        <w:left w:val="none" w:sz="0" w:space="0" w:color="auto"/>
        <w:bottom w:val="none" w:sz="0" w:space="0" w:color="auto"/>
        <w:right w:val="none" w:sz="0" w:space="0" w:color="auto"/>
      </w:divBdr>
    </w:div>
    <w:div w:id="560869805">
      <w:bodyDiv w:val="1"/>
      <w:marLeft w:val="0"/>
      <w:marRight w:val="0"/>
      <w:marTop w:val="0"/>
      <w:marBottom w:val="0"/>
      <w:divBdr>
        <w:top w:val="none" w:sz="0" w:space="0" w:color="auto"/>
        <w:left w:val="none" w:sz="0" w:space="0" w:color="auto"/>
        <w:bottom w:val="none" w:sz="0" w:space="0" w:color="auto"/>
        <w:right w:val="none" w:sz="0" w:space="0" w:color="auto"/>
      </w:divBdr>
    </w:div>
    <w:div w:id="604269104">
      <w:bodyDiv w:val="1"/>
      <w:marLeft w:val="0"/>
      <w:marRight w:val="0"/>
      <w:marTop w:val="0"/>
      <w:marBottom w:val="0"/>
      <w:divBdr>
        <w:top w:val="none" w:sz="0" w:space="0" w:color="auto"/>
        <w:left w:val="none" w:sz="0" w:space="0" w:color="auto"/>
        <w:bottom w:val="none" w:sz="0" w:space="0" w:color="auto"/>
        <w:right w:val="none" w:sz="0" w:space="0" w:color="auto"/>
      </w:divBdr>
    </w:div>
    <w:div w:id="815494561">
      <w:bodyDiv w:val="1"/>
      <w:marLeft w:val="0"/>
      <w:marRight w:val="0"/>
      <w:marTop w:val="0"/>
      <w:marBottom w:val="0"/>
      <w:divBdr>
        <w:top w:val="none" w:sz="0" w:space="0" w:color="auto"/>
        <w:left w:val="none" w:sz="0" w:space="0" w:color="auto"/>
        <w:bottom w:val="none" w:sz="0" w:space="0" w:color="auto"/>
        <w:right w:val="none" w:sz="0" w:space="0" w:color="auto"/>
      </w:divBdr>
    </w:div>
    <w:div w:id="829979915">
      <w:bodyDiv w:val="1"/>
      <w:marLeft w:val="0"/>
      <w:marRight w:val="0"/>
      <w:marTop w:val="0"/>
      <w:marBottom w:val="0"/>
      <w:divBdr>
        <w:top w:val="none" w:sz="0" w:space="0" w:color="auto"/>
        <w:left w:val="none" w:sz="0" w:space="0" w:color="auto"/>
        <w:bottom w:val="none" w:sz="0" w:space="0" w:color="auto"/>
        <w:right w:val="none" w:sz="0" w:space="0" w:color="auto"/>
      </w:divBdr>
    </w:div>
    <w:div w:id="848447320">
      <w:bodyDiv w:val="1"/>
      <w:marLeft w:val="0"/>
      <w:marRight w:val="0"/>
      <w:marTop w:val="0"/>
      <w:marBottom w:val="0"/>
      <w:divBdr>
        <w:top w:val="none" w:sz="0" w:space="0" w:color="auto"/>
        <w:left w:val="none" w:sz="0" w:space="0" w:color="auto"/>
        <w:bottom w:val="none" w:sz="0" w:space="0" w:color="auto"/>
        <w:right w:val="none" w:sz="0" w:space="0" w:color="auto"/>
      </w:divBdr>
    </w:div>
    <w:div w:id="1056590682">
      <w:bodyDiv w:val="1"/>
      <w:marLeft w:val="0"/>
      <w:marRight w:val="0"/>
      <w:marTop w:val="0"/>
      <w:marBottom w:val="0"/>
      <w:divBdr>
        <w:top w:val="none" w:sz="0" w:space="0" w:color="auto"/>
        <w:left w:val="none" w:sz="0" w:space="0" w:color="auto"/>
        <w:bottom w:val="none" w:sz="0" w:space="0" w:color="auto"/>
        <w:right w:val="none" w:sz="0" w:space="0" w:color="auto"/>
      </w:divBdr>
    </w:div>
    <w:div w:id="1108431783">
      <w:bodyDiv w:val="1"/>
      <w:marLeft w:val="0"/>
      <w:marRight w:val="0"/>
      <w:marTop w:val="0"/>
      <w:marBottom w:val="0"/>
      <w:divBdr>
        <w:top w:val="none" w:sz="0" w:space="0" w:color="auto"/>
        <w:left w:val="none" w:sz="0" w:space="0" w:color="auto"/>
        <w:bottom w:val="none" w:sz="0" w:space="0" w:color="auto"/>
        <w:right w:val="none" w:sz="0" w:space="0" w:color="auto"/>
      </w:divBdr>
    </w:div>
    <w:div w:id="1228221318">
      <w:bodyDiv w:val="1"/>
      <w:marLeft w:val="0"/>
      <w:marRight w:val="0"/>
      <w:marTop w:val="0"/>
      <w:marBottom w:val="0"/>
      <w:divBdr>
        <w:top w:val="none" w:sz="0" w:space="0" w:color="auto"/>
        <w:left w:val="none" w:sz="0" w:space="0" w:color="auto"/>
        <w:bottom w:val="none" w:sz="0" w:space="0" w:color="auto"/>
        <w:right w:val="none" w:sz="0" w:space="0" w:color="auto"/>
      </w:divBdr>
    </w:div>
    <w:div w:id="1234313450">
      <w:bodyDiv w:val="1"/>
      <w:marLeft w:val="0"/>
      <w:marRight w:val="0"/>
      <w:marTop w:val="0"/>
      <w:marBottom w:val="0"/>
      <w:divBdr>
        <w:top w:val="none" w:sz="0" w:space="0" w:color="auto"/>
        <w:left w:val="none" w:sz="0" w:space="0" w:color="auto"/>
        <w:bottom w:val="none" w:sz="0" w:space="0" w:color="auto"/>
        <w:right w:val="none" w:sz="0" w:space="0" w:color="auto"/>
      </w:divBdr>
    </w:div>
    <w:div w:id="1253049735">
      <w:bodyDiv w:val="1"/>
      <w:marLeft w:val="0"/>
      <w:marRight w:val="0"/>
      <w:marTop w:val="0"/>
      <w:marBottom w:val="0"/>
      <w:divBdr>
        <w:top w:val="none" w:sz="0" w:space="0" w:color="auto"/>
        <w:left w:val="none" w:sz="0" w:space="0" w:color="auto"/>
        <w:bottom w:val="none" w:sz="0" w:space="0" w:color="auto"/>
        <w:right w:val="none" w:sz="0" w:space="0" w:color="auto"/>
      </w:divBdr>
    </w:div>
    <w:div w:id="1259830184">
      <w:bodyDiv w:val="1"/>
      <w:marLeft w:val="0"/>
      <w:marRight w:val="0"/>
      <w:marTop w:val="0"/>
      <w:marBottom w:val="0"/>
      <w:divBdr>
        <w:top w:val="none" w:sz="0" w:space="0" w:color="auto"/>
        <w:left w:val="none" w:sz="0" w:space="0" w:color="auto"/>
        <w:bottom w:val="none" w:sz="0" w:space="0" w:color="auto"/>
        <w:right w:val="none" w:sz="0" w:space="0" w:color="auto"/>
      </w:divBdr>
    </w:div>
    <w:div w:id="1279486305">
      <w:bodyDiv w:val="1"/>
      <w:marLeft w:val="0"/>
      <w:marRight w:val="0"/>
      <w:marTop w:val="0"/>
      <w:marBottom w:val="0"/>
      <w:divBdr>
        <w:top w:val="none" w:sz="0" w:space="0" w:color="auto"/>
        <w:left w:val="none" w:sz="0" w:space="0" w:color="auto"/>
        <w:bottom w:val="none" w:sz="0" w:space="0" w:color="auto"/>
        <w:right w:val="none" w:sz="0" w:space="0" w:color="auto"/>
      </w:divBdr>
    </w:div>
    <w:div w:id="1311179753">
      <w:bodyDiv w:val="1"/>
      <w:marLeft w:val="0"/>
      <w:marRight w:val="0"/>
      <w:marTop w:val="0"/>
      <w:marBottom w:val="0"/>
      <w:divBdr>
        <w:top w:val="none" w:sz="0" w:space="0" w:color="auto"/>
        <w:left w:val="none" w:sz="0" w:space="0" w:color="auto"/>
        <w:bottom w:val="none" w:sz="0" w:space="0" w:color="auto"/>
        <w:right w:val="none" w:sz="0" w:space="0" w:color="auto"/>
      </w:divBdr>
    </w:div>
    <w:div w:id="1328171318">
      <w:bodyDiv w:val="1"/>
      <w:marLeft w:val="0"/>
      <w:marRight w:val="0"/>
      <w:marTop w:val="0"/>
      <w:marBottom w:val="0"/>
      <w:divBdr>
        <w:top w:val="none" w:sz="0" w:space="0" w:color="auto"/>
        <w:left w:val="none" w:sz="0" w:space="0" w:color="auto"/>
        <w:bottom w:val="none" w:sz="0" w:space="0" w:color="auto"/>
        <w:right w:val="none" w:sz="0" w:space="0" w:color="auto"/>
      </w:divBdr>
    </w:div>
    <w:div w:id="1358507796">
      <w:bodyDiv w:val="1"/>
      <w:marLeft w:val="0"/>
      <w:marRight w:val="0"/>
      <w:marTop w:val="0"/>
      <w:marBottom w:val="0"/>
      <w:divBdr>
        <w:top w:val="none" w:sz="0" w:space="0" w:color="auto"/>
        <w:left w:val="none" w:sz="0" w:space="0" w:color="auto"/>
        <w:bottom w:val="none" w:sz="0" w:space="0" w:color="auto"/>
        <w:right w:val="none" w:sz="0" w:space="0" w:color="auto"/>
      </w:divBdr>
    </w:div>
    <w:div w:id="1403524690">
      <w:bodyDiv w:val="1"/>
      <w:marLeft w:val="0"/>
      <w:marRight w:val="0"/>
      <w:marTop w:val="0"/>
      <w:marBottom w:val="0"/>
      <w:divBdr>
        <w:top w:val="none" w:sz="0" w:space="0" w:color="auto"/>
        <w:left w:val="none" w:sz="0" w:space="0" w:color="auto"/>
        <w:bottom w:val="none" w:sz="0" w:space="0" w:color="auto"/>
        <w:right w:val="none" w:sz="0" w:space="0" w:color="auto"/>
      </w:divBdr>
    </w:div>
    <w:div w:id="1403985608">
      <w:bodyDiv w:val="1"/>
      <w:marLeft w:val="0"/>
      <w:marRight w:val="0"/>
      <w:marTop w:val="0"/>
      <w:marBottom w:val="0"/>
      <w:divBdr>
        <w:top w:val="none" w:sz="0" w:space="0" w:color="auto"/>
        <w:left w:val="none" w:sz="0" w:space="0" w:color="auto"/>
        <w:bottom w:val="none" w:sz="0" w:space="0" w:color="auto"/>
        <w:right w:val="none" w:sz="0" w:space="0" w:color="auto"/>
      </w:divBdr>
    </w:div>
    <w:div w:id="1470632320">
      <w:bodyDiv w:val="1"/>
      <w:marLeft w:val="0"/>
      <w:marRight w:val="0"/>
      <w:marTop w:val="0"/>
      <w:marBottom w:val="0"/>
      <w:divBdr>
        <w:top w:val="none" w:sz="0" w:space="0" w:color="auto"/>
        <w:left w:val="none" w:sz="0" w:space="0" w:color="auto"/>
        <w:bottom w:val="none" w:sz="0" w:space="0" w:color="auto"/>
        <w:right w:val="none" w:sz="0" w:space="0" w:color="auto"/>
      </w:divBdr>
    </w:div>
    <w:div w:id="1574196299">
      <w:bodyDiv w:val="1"/>
      <w:marLeft w:val="0"/>
      <w:marRight w:val="0"/>
      <w:marTop w:val="0"/>
      <w:marBottom w:val="0"/>
      <w:divBdr>
        <w:top w:val="none" w:sz="0" w:space="0" w:color="auto"/>
        <w:left w:val="none" w:sz="0" w:space="0" w:color="auto"/>
        <w:bottom w:val="none" w:sz="0" w:space="0" w:color="auto"/>
        <w:right w:val="none" w:sz="0" w:space="0" w:color="auto"/>
      </w:divBdr>
      <w:divsChild>
        <w:div w:id="1284195182">
          <w:marLeft w:val="0"/>
          <w:marRight w:val="0"/>
          <w:marTop w:val="0"/>
          <w:marBottom w:val="0"/>
          <w:divBdr>
            <w:top w:val="none" w:sz="0" w:space="0" w:color="auto"/>
            <w:left w:val="none" w:sz="0" w:space="0" w:color="auto"/>
            <w:bottom w:val="none" w:sz="0" w:space="0" w:color="auto"/>
            <w:right w:val="none" w:sz="0" w:space="0" w:color="auto"/>
          </w:divBdr>
        </w:div>
      </w:divsChild>
    </w:div>
    <w:div w:id="1613248020">
      <w:bodyDiv w:val="1"/>
      <w:marLeft w:val="0"/>
      <w:marRight w:val="0"/>
      <w:marTop w:val="0"/>
      <w:marBottom w:val="0"/>
      <w:divBdr>
        <w:top w:val="none" w:sz="0" w:space="0" w:color="auto"/>
        <w:left w:val="none" w:sz="0" w:space="0" w:color="auto"/>
        <w:bottom w:val="none" w:sz="0" w:space="0" w:color="auto"/>
        <w:right w:val="none" w:sz="0" w:space="0" w:color="auto"/>
      </w:divBdr>
    </w:div>
    <w:div w:id="1773625119">
      <w:bodyDiv w:val="1"/>
      <w:marLeft w:val="0"/>
      <w:marRight w:val="0"/>
      <w:marTop w:val="0"/>
      <w:marBottom w:val="0"/>
      <w:divBdr>
        <w:top w:val="none" w:sz="0" w:space="0" w:color="auto"/>
        <w:left w:val="none" w:sz="0" w:space="0" w:color="auto"/>
        <w:bottom w:val="none" w:sz="0" w:space="0" w:color="auto"/>
        <w:right w:val="none" w:sz="0" w:space="0" w:color="auto"/>
      </w:divBdr>
    </w:div>
    <w:div w:id="1783451918">
      <w:bodyDiv w:val="1"/>
      <w:marLeft w:val="0"/>
      <w:marRight w:val="0"/>
      <w:marTop w:val="0"/>
      <w:marBottom w:val="0"/>
      <w:divBdr>
        <w:top w:val="none" w:sz="0" w:space="0" w:color="auto"/>
        <w:left w:val="none" w:sz="0" w:space="0" w:color="auto"/>
        <w:bottom w:val="none" w:sz="0" w:space="0" w:color="auto"/>
        <w:right w:val="none" w:sz="0" w:space="0" w:color="auto"/>
      </w:divBdr>
    </w:div>
    <w:div w:id="1796757705">
      <w:bodyDiv w:val="1"/>
      <w:marLeft w:val="0"/>
      <w:marRight w:val="0"/>
      <w:marTop w:val="0"/>
      <w:marBottom w:val="0"/>
      <w:divBdr>
        <w:top w:val="none" w:sz="0" w:space="0" w:color="auto"/>
        <w:left w:val="none" w:sz="0" w:space="0" w:color="auto"/>
        <w:bottom w:val="none" w:sz="0" w:space="0" w:color="auto"/>
        <w:right w:val="none" w:sz="0" w:space="0" w:color="auto"/>
      </w:divBdr>
    </w:div>
    <w:div w:id="1911844301">
      <w:bodyDiv w:val="1"/>
      <w:marLeft w:val="0"/>
      <w:marRight w:val="0"/>
      <w:marTop w:val="0"/>
      <w:marBottom w:val="0"/>
      <w:divBdr>
        <w:top w:val="none" w:sz="0" w:space="0" w:color="auto"/>
        <w:left w:val="none" w:sz="0" w:space="0" w:color="auto"/>
        <w:bottom w:val="none" w:sz="0" w:space="0" w:color="auto"/>
        <w:right w:val="none" w:sz="0" w:space="0" w:color="auto"/>
      </w:divBdr>
    </w:div>
    <w:div w:id="20003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cid.org/0009-0000-7557-09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crep.org/for-programs/2016-cacrep-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22A6512A8E704A823F1EE85CE3EC64" ma:contentTypeVersion="4" ma:contentTypeDescription="Create a new document." ma:contentTypeScope="" ma:versionID="08568eb94ad57136ff958073e0f759db">
  <xsd:schema xmlns:xsd="http://www.w3.org/2001/XMLSchema" xmlns:xs="http://www.w3.org/2001/XMLSchema" xmlns:p="http://schemas.microsoft.com/office/2006/metadata/properties" xmlns:ns2="fd6a39d1-c405-46b4-9522-bb85abba79d5" targetNamespace="http://schemas.microsoft.com/office/2006/metadata/properties" ma:root="true" ma:fieldsID="de5d2fa17319ad65adc09eb77e80bc7a" ns2:_="">
    <xsd:import namespace="fd6a39d1-c405-46b4-9522-bb85abba79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39d1-c405-46b4-9522-bb85abba7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DD0E5-7073-4D6D-940B-63377C2CDA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8D428C-53D4-482D-A3C5-EF392E506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39d1-c405-46b4-9522-bb85abba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CA0A8-450E-4725-98B8-A59BE3B34D58}">
  <ds:schemaRefs>
    <ds:schemaRef ds:uri="http://schemas.microsoft.com/sharepoint/v3/contenttype/forms"/>
  </ds:schemaRefs>
</ds:datastoreItem>
</file>

<file path=customXml/itemProps4.xml><?xml version="1.0" encoding="utf-8"?>
<ds:datastoreItem xmlns:ds="http://schemas.openxmlformats.org/officeDocument/2006/customXml" ds:itemID="{EE449219-AFAC-4C53-B003-61056B6F9CED}">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3654</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2020-01-03T23:33:00Z</cp:lastPrinted>
  <dcterms:created xsi:type="dcterms:W3CDTF">2025-08-24T13:14:00Z</dcterms:created>
  <dcterms:modified xsi:type="dcterms:W3CDTF">2025-09-17T01:38:00Z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0x0101006022A6512A8E704A823F1EE85CE3EC64</vt:lpwstr>
  </property>
</Properties>
</file>